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788"/>
        <w:gridCol w:w="4788"/>
      </w:tblGrid>
      <w:tr w:rsidR="006D44C0" w:rsidRPr="00744D15">
        <w:tc>
          <w:tcPr>
            <w:tcW w:w="4788" w:type="dxa"/>
          </w:tcPr>
          <w:p w:rsidR="006D44C0" w:rsidRPr="00744D15" w:rsidRDefault="004A206C" w:rsidP="00EC7BDC">
            <w:pPr>
              <w:jc w:val="center"/>
              <w:rPr>
                <w:rFonts w:ascii="Arial" w:hAnsi="Arial" w:cs="Arial"/>
                <w:sz w:val="36"/>
              </w:rPr>
            </w:pPr>
            <w:r w:rsidRPr="00F86E9C">
              <w:rPr>
                <w:rFonts w:ascii="Arial" w:hAnsi="Arial" w:cs="Arial"/>
                <w:sz w:val="22"/>
                <w:szCs w:val="22"/>
              </w:rPr>
              <w:t xml:space="preserve">                                   </w:t>
            </w:r>
            <w:r w:rsidR="00095D27">
              <w:rPr>
                <w:rFonts w:ascii="Arial" w:hAnsi="Arial" w:cs="Arial"/>
                <w:noProof/>
              </w:rPr>
              <w:drawing>
                <wp:inline distT="0" distB="0" distL="0" distR="0">
                  <wp:extent cx="1353185" cy="1382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3185" cy="1382395"/>
                          </a:xfrm>
                          <a:prstGeom prst="rect">
                            <a:avLst/>
                          </a:prstGeom>
                          <a:noFill/>
                          <a:ln w="9525">
                            <a:noFill/>
                            <a:miter lim="800000"/>
                            <a:headEnd/>
                            <a:tailEnd/>
                          </a:ln>
                        </pic:spPr>
                      </pic:pic>
                    </a:graphicData>
                  </a:graphic>
                </wp:inline>
              </w:drawing>
            </w:r>
          </w:p>
        </w:tc>
        <w:tc>
          <w:tcPr>
            <w:tcW w:w="4788" w:type="dxa"/>
          </w:tcPr>
          <w:p w:rsidR="006D44C0" w:rsidRPr="00744D15" w:rsidRDefault="00095D27" w:rsidP="00EC7BDC">
            <w:pPr>
              <w:jc w:val="center"/>
              <w:rPr>
                <w:rFonts w:ascii="Arial" w:hAnsi="Arial" w:cs="Arial"/>
                <w:sz w:val="36"/>
              </w:rPr>
            </w:pPr>
            <w:r>
              <w:rPr>
                <w:rFonts w:ascii="Arial" w:hAnsi="Arial" w:cs="Arial"/>
                <w:noProof/>
                <w:sz w:val="36"/>
              </w:rPr>
              <w:drawing>
                <wp:inline distT="0" distB="0" distL="0" distR="0">
                  <wp:extent cx="1390015" cy="1375410"/>
                  <wp:effectExtent l="19050" t="0" r="635" b="0"/>
                  <wp:docPr id="2" name="Picture 2" descr="HHS_Logo_manual-siz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_Logo_manual-sized_Black"/>
                          <pic:cNvPicPr>
                            <a:picLocks noChangeAspect="1" noChangeArrowheads="1"/>
                          </pic:cNvPicPr>
                        </pic:nvPicPr>
                        <pic:blipFill>
                          <a:blip r:embed="rId12" cstate="print"/>
                          <a:srcRect/>
                          <a:stretch>
                            <a:fillRect/>
                          </a:stretch>
                        </pic:blipFill>
                        <pic:spPr bwMode="auto">
                          <a:xfrm>
                            <a:off x="0" y="0"/>
                            <a:ext cx="1390015" cy="1375410"/>
                          </a:xfrm>
                          <a:prstGeom prst="rect">
                            <a:avLst/>
                          </a:prstGeom>
                          <a:noFill/>
                          <a:ln w="9525">
                            <a:noFill/>
                            <a:miter lim="800000"/>
                            <a:headEnd/>
                            <a:tailEnd/>
                          </a:ln>
                        </pic:spPr>
                      </pic:pic>
                    </a:graphicData>
                  </a:graphic>
                </wp:inline>
              </w:drawing>
            </w:r>
          </w:p>
        </w:tc>
      </w:tr>
    </w:tbl>
    <w:p w:rsidR="006D44C0" w:rsidRPr="00744D15" w:rsidRDefault="006D44C0" w:rsidP="006D44C0">
      <w:pPr>
        <w:jc w:val="center"/>
        <w:rPr>
          <w:rFonts w:ascii="Arial" w:hAnsi="Arial" w:cs="Arial"/>
          <w:sz w:val="36"/>
        </w:rPr>
      </w:pPr>
    </w:p>
    <w:p w:rsidR="006D44C0" w:rsidRPr="00744D15" w:rsidRDefault="006D44C0" w:rsidP="006D44C0">
      <w:pPr>
        <w:jc w:val="center"/>
        <w:rPr>
          <w:rFonts w:ascii="Arial" w:hAnsi="Arial" w:cs="Arial"/>
          <w:sz w:val="36"/>
        </w:rPr>
      </w:pPr>
    </w:p>
    <w:p w:rsidR="006D44C0" w:rsidRPr="00744D15" w:rsidRDefault="006D44C0" w:rsidP="006D44C0">
      <w:pPr>
        <w:jc w:val="center"/>
        <w:outlineLvl w:val="0"/>
        <w:rPr>
          <w:rFonts w:ascii="Arial" w:hAnsi="Arial" w:cs="Arial"/>
          <w:b/>
          <w:sz w:val="32"/>
        </w:rPr>
      </w:pPr>
      <w:r w:rsidRPr="00744D15">
        <w:rPr>
          <w:rFonts w:ascii="Arial" w:hAnsi="Arial" w:cs="Arial"/>
          <w:b/>
          <w:sz w:val="32"/>
        </w:rPr>
        <w:t xml:space="preserve">RESOURCE </w:t>
      </w:r>
      <w:smartTag w:uri="urn:schemas-microsoft-com:office:smarttags" w:element="stockticker">
        <w:r w:rsidRPr="00744D15">
          <w:rPr>
            <w:rFonts w:ascii="Arial" w:hAnsi="Arial" w:cs="Arial"/>
            <w:b/>
            <w:sz w:val="32"/>
          </w:rPr>
          <w:t>AND</w:t>
        </w:r>
      </w:smartTag>
      <w:r w:rsidRPr="00744D15">
        <w:rPr>
          <w:rFonts w:ascii="Arial" w:hAnsi="Arial" w:cs="Arial"/>
          <w:b/>
          <w:sz w:val="32"/>
        </w:rPr>
        <w:t xml:space="preserve"> PATIENT MANAGEMENT SYSTEM</w:t>
      </w:r>
    </w:p>
    <w:p w:rsidR="006D44C0" w:rsidRPr="00744D15" w:rsidRDefault="006D44C0" w:rsidP="006D44C0">
      <w:pPr>
        <w:jc w:val="center"/>
        <w:rPr>
          <w:rFonts w:ascii="Arial" w:hAnsi="Arial" w:cs="Arial"/>
          <w:sz w:val="36"/>
        </w:rPr>
      </w:pPr>
    </w:p>
    <w:p w:rsidR="006D44C0" w:rsidRPr="00744D15" w:rsidRDefault="006D44C0" w:rsidP="006D44C0">
      <w:pPr>
        <w:jc w:val="center"/>
        <w:rPr>
          <w:rFonts w:ascii="Arial" w:hAnsi="Arial" w:cs="Arial"/>
          <w:sz w:val="36"/>
        </w:rPr>
      </w:pPr>
    </w:p>
    <w:p w:rsidR="006D44C0" w:rsidRPr="00744D15" w:rsidRDefault="006D44C0" w:rsidP="006D44C0">
      <w:pPr>
        <w:jc w:val="center"/>
        <w:rPr>
          <w:rFonts w:ascii="Arial" w:hAnsi="Arial" w:cs="Arial"/>
          <w:sz w:val="36"/>
        </w:rPr>
      </w:pPr>
    </w:p>
    <w:p w:rsidR="006D44C0" w:rsidRDefault="006D44C0" w:rsidP="006D44C0">
      <w:pPr>
        <w:jc w:val="center"/>
        <w:rPr>
          <w:rFonts w:ascii="Arial" w:hAnsi="Arial" w:cs="Arial"/>
          <w:b/>
          <w:bCs/>
          <w:sz w:val="44"/>
        </w:rPr>
      </w:pPr>
      <w:r w:rsidRPr="00744D15">
        <w:rPr>
          <w:rFonts w:ascii="Arial" w:hAnsi="Arial" w:cs="Arial"/>
          <w:b/>
          <w:bCs/>
          <w:sz w:val="44"/>
        </w:rPr>
        <w:t>RPMS</w:t>
      </w:r>
      <w:r w:rsidR="00884295">
        <w:rPr>
          <w:rFonts w:ascii="Arial" w:hAnsi="Arial" w:cs="Arial"/>
          <w:b/>
          <w:bCs/>
          <w:sz w:val="44"/>
        </w:rPr>
        <w:t xml:space="preserve"> Pharmacy 5/7</w:t>
      </w:r>
    </w:p>
    <w:p w:rsidR="00884295" w:rsidRPr="00744D15" w:rsidRDefault="00884295" w:rsidP="006D44C0">
      <w:pPr>
        <w:jc w:val="center"/>
        <w:rPr>
          <w:rFonts w:ascii="Arial" w:hAnsi="Arial" w:cs="Arial"/>
          <w:b/>
          <w:bCs/>
          <w:sz w:val="44"/>
        </w:rPr>
      </w:pPr>
      <w:r>
        <w:rPr>
          <w:rFonts w:ascii="Arial" w:hAnsi="Arial" w:cs="Arial"/>
          <w:b/>
          <w:bCs/>
          <w:sz w:val="44"/>
        </w:rPr>
        <w:t>E-Prescribing Drug File Training</w:t>
      </w:r>
    </w:p>
    <w:p w:rsidR="00946D88" w:rsidRPr="00744D15" w:rsidRDefault="00884295" w:rsidP="006D44C0">
      <w:pPr>
        <w:jc w:val="center"/>
        <w:rPr>
          <w:rFonts w:ascii="Arial" w:hAnsi="Arial" w:cs="Arial"/>
          <w:b/>
          <w:bCs/>
          <w:sz w:val="44"/>
        </w:rPr>
      </w:pPr>
      <w:r>
        <w:rPr>
          <w:rFonts w:ascii="Arial" w:hAnsi="Arial" w:cs="Arial"/>
          <w:b/>
          <w:bCs/>
          <w:sz w:val="44"/>
        </w:rPr>
        <w:t>5</w:t>
      </w:r>
      <w:r w:rsidR="00946D88" w:rsidRPr="00744D15">
        <w:rPr>
          <w:rFonts w:ascii="Arial" w:hAnsi="Arial" w:cs="Arial"/>
          <w:b/>
          <w:bCs/>
          <w:sz w:val="44"/>
        </w:rPr>
        <w:t xml:space="preserve"> Week</w:t>
      </w:r>
    </w:p>
    <w:p w:rsidR="00BB0D03" w:rsidRPr="00744D15" w:rsidRDefault="00BB0D03" w:rsidP="006D44C0">
      <w:pPr>
        <w:jc w:val="center"/>
        <w:rPr>
          <w:rFonts w:ascii="Arial" w:hAnsi="Arial" w:cs="Arial"/>
          <w:b/>
          <w:bCs/>
          <w:sz w:val="44"/>
        </w:rPr>
      </w:pPr>
      <w:r w:rsidRPr="00744D15">
        <w:rPr>
          <w:rFonts w:ascii="Arial" w:hAnsi="Arial" w:cs="Arial"/>
          <w:b/>
          <w:bCs/>
          <w:sz w:val="44"/>
        </w:rPr>
        <w:t>Live WebEx Course</w:t>
      </w:r>
    </w:p>
    <w:p w:rsidR="006D44C0" w:rsidRPr="00744D15" w:rsidRDefault="006D44C0" w:rsidP="006D44C0">
      <w:pPr>
        <w:jc w:val="center"/>
        <w:rPr>
          <w:rFonts w:ascii="Arial" w:hAnsi="Arial" w:cs="Arial"/>
          <w:b/>
          <w:sz w:val="36"/>
        </w:rPr>
      </w:pPr>
    </w:p>
    <w:p w:rsidR="006D44C0" w:rsidRPr="00744D15" w:rsidRDefault="006D44C0" w:rsidP="006D44C0">
      <w:pPr>
        <w:jc w:val="center"/>
        <w:rPr>
          <w:rFonts w:ascii="Arial" w:hAnsi="Arial" w:cs="Arial"/>
          <w:b/>
          <w:sz w:val="36"/>
        </w:rPr>
      </w:pPr>
    </w:p>
    <w:p w:rsidR="006D44C0" w:rsidRPr="00744D15" w:rsidRDefault="006D44C0" w:rsidP="006D44C0">
      <w:pPr>
        <w:jc w:val="center"/>
        <w:outlineLvl w:val="0"/>
        <w:rPr>
          <w:rFonts w:ascii="Arial" w:hAnsi="Arial" w:cs="Arial"/>
          <w:b/>
          <w:sz w:val="28"/>
        </w:rPr>
      </w:pPr>
    </w:p>
    <w:p w:rsidR="00BB0D03" w:rsidRPr="00744D15" w:rsidRDefault="009756B8" w:rsidP="006D44C0">
      <w:pPr>
        <w:jc w:val="center"/>
        <w:rPr>
          <w:rFonts w:ascii="Arial" w:hAnsi="Arial" w:cs="Arial"/>
          <w:b/>
          <w:sz w:val="28"/>
        </w:rPr>
      </w:pPr>
      <w:r>
        <w:rPr>
          <w:rFonts w:ascii="Arial" w:hAnsi="Arial" w:cs="Arial"/>
          <w:b/>
          <w:sz w:val="28"/>
        </w:rPr>
        <w:t>Session 2</w:t>
      </w:r>
      <w:r w:rsidR="00884295">
        <w:rPr>
          <w:rFonts w:ascii="Arial" w:hAnsi="Arial" w:cs="Arial"/>
          <w:b/>
          <w:sz w:val="28"/>
        </w:rPr>
        <w:t xml:space="preserve">: </w:t>
      </w:r>
      <w:r w:rsidR="002F583C">
        <w:rPr>
          <w:rFonts w:ascii="Arial" w:hAnsi="Arial" w:cs="Arial"/>
          <w:b/>
          <w:sz w:val="28"/>
        </w:rPr>
        <w:t>Week 2</w:t>
      </w:r>
    </w:p>
    <w:p w:rsidR="006D44C0" w:rsidRPr="00744D15" w:rsidRDefault="00BD493C" w:rsidP="006D44C0">
      <w:pPr>
        <w:jc w:val="center"/>
        <w:rPr>
          <w:rFonts w:ascii="Arial" w:hAnsi="Arial" w:cs="Arial"/>
          <w:b/>
          <w:sz w:val="28"/>
        </w:rPr>
      </w:pPr>
      <w:r>
        <w:rPr>
          <w:rFonts w:ascii="Arial" w:hAnsi="Arial" w:cs="Arial"/>
          <w:b/>
          <w:sz w:val="28"/>
        </w:rPr>
        <w:t>Oct 23</w:t>
      </w:r>
      <w:r w:rsidRPr="00BD493C">
        <w:rPr>
          <w:rFonts w:ascii="Arial" w:hAnsi="Arial" w:cs="Arial"/>
          <w:b/>
          <w:sz w:val="28"/>
          <w:vertAlign w:val="superscript"/>
        </w:rPr>
        <w:t>rd</w:t>
      </w:r>
      <w:r w:rsidR="00CB6726">
        <w:rPr>
          <w:rFonts w:ascii="Arial" w:hAnsi="Arial" w:cs="Arial"/>
          <w:b/>
          <w:sz w:val="28"/>
        </w:rPr>
        <w:t>, 2012</w:t>
      </w:r>
    </w:p>
    <w:p w:rsidR="006D44C0" w:rsidRPr="00744D15" w:rsidRDefault="006D44C0" w:rsidP="006D44C0">
      <w:pPr>
        <w:jc w:val="center"/>
        <w:rPr>
          <w:rFonts w:ascii="Arial" w:hAnsi="Arial" w:cs="Arial"/>
        </w:rPr>
      </w:pPr>
    </w:p>
    <w:p w:rsidR="006D44C0" w:rsidRPr="00744D15" w:rsidRDefault="006D44C0" w:rsidP="006D44C0">
      <w:pPr>
        <w:jc w:val="center"/>
        <w:rPr>
          <w:rFonts w:ascii="Arial" w:hAnsi="Arial" w:cs="Arial"/>
        </w:rPr>
      </w:pPr>
    </w:p>
    <w:p w:rsidR="006D44C0" w:rsidRPr="00744D15" w:rsidRDefault="006D44C0" w:rsidP="006D44C0">
      <w:pPr>
        <w:jc w:val="center"/>
        <w:rPr>
          <w:rFonts w:ascii="Arial" w:hAnsi="Arial" w:cs="Arial"/>
          <w:b/>
          <w:sz w:val="28"/>
        </w:rPr>
      </w:pPr>
    </w:p>
    <w:p w:rsidR="006D44C0" w:rsidRPr="00744D15" w:rsidRDefault="00C16310" w:rsidP="006D44C0">
      <w:pPr>
        <w:jc w:val="center"/>
        <w:outlineLvl w:val="0"/>
        <w:rPr>
          <w:rFonts w:ascii="Arial" w:hAnsi="Arial" w:cs="Arial"/>
          <w:bCs/>
          <w:sz w:val="28"/>
        </w:rPr>
      </w:pPr>
      <w:r w:rsidRPr="00744D15">
        <w:rPr>
          <w:rFonts w:ascii="Arial" w:hAnsi="Arial" w:cs="Arial"/>
          <w:bCs/>
          <w:sz w:val="28"/>
        </w:rPr>
        <w:t xml:space="preserve">IHS </w:t>
      </w:r>
      <w:r w:rsidR="006D44C0" w:rsidRPr="00744D15">
        <w:rPr>
          <w:rFonts w:ascii="Arial" w:hAnsi="Arial" w:cs="Arial"/>
          <w:bCs/>
          <w:sz w:val="28"/>
        </w:rPr>
        <w:t>Office of Information Technology</w:t>
      </w:r>
      <w:r w:rsidRPr="00744D15">
        <w:rPr>
          <w:rFonts w:ascii="Arial" w:hAnsi="Arial" w:cs="Arial"/>
          <w:bCs/>
          <w:sz w:val="28"/>
        </w:rPr>
        <w:t xml:space="preserve"> (OIT)</w:t>
      </w:r>
    </w:p>
    <w:p w:rsidR="006D44C0" w:rsidRPr="00744D15" w:rsidRDefault="006D44C0" w:rsidP="006D44C0">
      <w:pPr>
        <w:jc w:val="center"/>
        <w:rPr>
          <w:rFonts w:ascii="Arial" w:hAnsi="Arial" w:cs="Arial"/>
          <w:bCs/>
          <w:sz w:val="28"/>
        </w:rPr>
      </w:pPr>
      <w:r w:rsidRPr="00744D15">
        <w:rPr>
          <w:rFonts w:ascii="Arial" w:hAnsi="Arial" w:cs="Arial"/>
          <w:bCs/>
          <w:sz w:val="28"/>
        </w:rPr>
        <w:t>Albuquerque, New Mexico</w:t>
      </w:r>
    </w:p>
    <w:p w:rsidR="00875D6E" w:rsidRPr="00744D15" w:rsidRDefault="00875D6E" w:rsidP="006D44C0">
      <w:pPr>
        <w:rPr>
          <w:rFonts w:ascii="Arial" w:hAnsi="Arial" w:cs="Arial"/>
        </w:rPr>
      </w:pPr>
    </w:p>
    <w:p w:rsidR="006D44C0" w:rsidRPr="00744D15" w:rsidRDefault="006D44C0" w:rsidP="00951AAD">
      <w:pPr>
        <w:rPr>
          <w:rFonts w:ascii="Arial" w:hAnsi="Arial" w:cs="Arial"/>
        </w:rPr>
      </w:pPr>
    </w:p>
    <w:p w:rsidR="00BB0D03" w:rsidRPr="00744D15" w:rsidRDefault="00BB0D03" w:rsidP="00951AAD">
      <w:pPr>
        <w:rPr>
          <w:rFonts w:ascii="Arial" w:hAnsi="Arial" w:cs="Arial"/>
        </w:rPr>
      </w:pPr>
    </w:p>
    <w:p w:rsidR="00235523" w:rsidRPr="00744D15" w:rsidRDefault="00BB0D03" w:rsidP="00BC623A">
      <w:pPr>
        <w:autoSpaceDE w:val="0"/>
        <w:autoSpaceDN w:val="0"/>
        <w:adjustRightInd w:val="0"/>
        <w:jc w:val="center"/>
      </w:pPr>
      <w:r w:rsidRPr="00744D15">
        <w:rPr>
          <w:rFonts w:ascii="Arial" w:hAnsi="Arial" w:cs="Arial"/>
          <w:b/>
          <w:sz w:val="22"/>
          <w:szCs w:val="22"/>
        </w:rPr>
        <w:br w:type="page"/>
      </w:r>
    </w:p>
    <w:p w:rsidR="00BB0D03" w:rsidRPr="00744D15" w:rsidRDefault="00BB0D03" w:rsidP="00BB0D03">
      <w:pPr>
        <w:pStyle w:val="SubsectionCentered"/>
      </w:pPr>
      <w:bookmarkStart w:id="0" w:name="_Toc279133384"/>
      <w:r w:rsidRPr="00744D15">
        <w:lastRenderedPageBreak/>
        <w:t>Background</w:t>
      </w:r>
      <w:bookmarkEnd w:id="0"/>
    </w:p>
    <w:p w:rsidR="00BB0D03" w:rsidRPr="00744D15" w:rsidRDefault="00BB0D03" w:rsidP="00BB0D03">
      <w:pPr>
        <w:pStyle w:val="bdytxt1"/>
      </w:pPr>
      <w:r w:rsidRPr="00744D15">
        <w:t>On February 17, 2009, President Barack H. Obama signed into law the American Recovery and Reinvestment Act of 2009 (ARRA). ARRA provides incentives to encourage hospitals and office-based physicians to adopt EHRs and other health information technology (HIT) solutions that reduce costs by improving quality, safety, and efficiency. ARRA contains numerous technology and privacy provisions with aggressive timelines for completion. Many of these ARRA milestones are related to the standards and work of the Healthcare Information Technology Standards Panel.</w:t>
      </w:r>
    </w:p>
    <w:p w:rsidR="00BB0D03" w:rsidRPr="00744D15" w:rsidRDefault="00BB0D03" w:rsidP="00BB0D03">
      <w:pPr>
        <w:pStyle w:val="SubsectionCentered"/>
      </w:pPr>
      <w:r w:rsidRPr="00744D15">
        <w:t>Health Information Technology for Economic and Clinical Health Act</w:t>
      </w:r>
    </w:p>
    <w:p w:rsidR="00BB0D03" w:rsidRPr="00744D15" w:rsidRDefault="00BB0D03" w:rsidP="00BB0D03">
      <w:pPr>
        <w:pStyle w:val="bdytxt1"/>
      </w:pPr>
      <w:r w:rsidRPr="00744D15">
        <w:t>The Health Information Technology for Economic and Clinical Health Act (HITECH) is a focal point of ARRA and represents an investment of more than $19 billion towards healthcare information technology (IT)-related initiatives. The $19 billion dedicated to HITECH is divided into two portions: (a) $17 billion toward a Medicare/Medicaid incentive reimbursement program for both healthcare organizations and providers who can demonstrate “meaningful use” of an approved EHR; and (b) $2 billion available to providers located in qualifying rural areas, providers serving underserved urban communities, and Indian tribes. Meaningful use of an approved EHR will be required in order for providers to qualify for, and continue to receive, incentives.</w:t>
      </w:r>
    </w:p>
    <w:p w:rsidR="00BB0D03" w:rsidRPr="00744D15" w:rsidRDefault="00BB0D03" w:rsidP="00BB0D03">
      <w:pPr>
        <w:pStyle w:val="SubsectionCentered"/>
      </w:pPr>
      <w:r w:rsidRPr="00744D15">
        <w:t>Incentive Payments</w:t>
      </w:r>
    </w:p>
    <w:p w:rsidR="00BB0D03" w:rsidRPr="00744D15" w:rsidRDefault="00BB0D03" w:rsidP="00BB0D03">
      <w:pPr>
        <w:pStyle w:val="bdytxt1"/>
      </w:pPr>
      <w:r w:rsidRPr="00744D15">
        <w:t>ARRA will provide incentive payments through Medicare and Medicaid reimbursement systems to encourage providers and hospitals to adopt EHRs and HIT. Hospitals that demonstrate meaningful use of certified EHRs and other HIT may be eligible for between $2 million and $8 million. Incentive payments are triggered when a provider or hospital demonstrates that it has become a “meaningful EHR user.” The highest incentive payments will be granted to hospitals that adopt EHR technology in the years 2011, 2012, or 2013. Reduced incentive payments are granted to hospitals that adopt EHR technology in the years 2014 or 2015, while no incentive payments are granted to hospitals that adopt EHR technology after 2015. Providers and hospitals that fail to meet this time limit will be subject to penalties in the form of reduced Medicare reimbursement payments beginning in 2017.</w:t>
      </w:r>
    </w:p>
    <w:p w:rsidR="00BB0D03" w:rsidRPr="00744D15" w:rsidRDefault="00BB0D03" w:rsidP="00BB0D03">
      <w:pPr>
        <w:pStyle w:val="SubsectionCentered"/>
      </w:pPr>
      <w:r w:rsidRPr="00744D15">
        <w:t>Meaningful Use</w:t>
      </w:r>
    </w:p>
    <w:p w:rsidR="00BB0D03" w:rsidRPr="00744D15" w:rsidRDefault="00BB0D03" w:rsidP="00BB0D03">
      <w:pPr>
        <w:pStyle w:val="bdytxt1"/>
      </w:pPr>
      <w:r w:rsidRPr="00744D15">
        <w:t xml:space="preserve">Meaningful Use (MU) is a term used by CMS to ensure that providers and hospitals that have adopted certified EHR are using the technology to further the goals of information exchange among health care professionals. EPs (eligible providers) and EHs (eligible hospitals) will achieve meaningful use if they: (a) demonstrate use of certified EHR technology in a meaningful manner, (b) demonstrate the certified EHR technology provides for electronic exchange of health information to improve quality of care, and (c) use certified EHR technology to submit information on clinical quality and other measures. </w:t>
      </w:r>
    </w:p>
    <w:p w:rsidR="00BB0D03" w:rsidRPr="00744D15" w:rsidRDefault="00BB0D03" w:rsidP="00BB0D03">
      <w:pPr>
        <w:pStyle w:val="bdytxt1"/>
      </w:pPr>
      <w:r w:rsidRPr="00744D15">
        <w:t xml:space="preserve">Achieving meaningful use will be accomplished in three stages. Stage 1 will begin in 2011, Stage 2 will begin in 2013, and Stage 3 will begin in 2015. The criteria for achieving meaningful use will increase with each stage and will build upon the prior stage. Medicare and/or Medicaid incentives are available to providers and hospitals who become meaningful users of certified EHR technology, with the maximum incentives being given to EPs and hospitals that become meaningful users in Stage 1. Hospitals may be eligible for both Medicare and Medicaid incentives but EPs must choose between the two incentive programs. </w:t>
      </w:r>
    </w:p>
    <w:p w:rsidR="00BB0D03" w:rsidRPr="00744D15" w:rsidRDefault="00BB0D03" w:rsidP="00BB0D03">
      <w:pPr>
        <w:pStyle w:val="bdytxt1"/>
      </w:pPr>
      <w:r w:rsidRPr="00744D15">
        <w:lastRenderedPageBreak/>
        <w:t xml:space="preserve">For the 2011 Medicare incentives, EPs must report on three core measures and a set of specialty measures which vary depending on the EP’s specialty. Eligible hospitals must report on a set of 35 measures that includes emergency department, stroke, and VTE, among other measures. Reporting of clinical quality measures in 2011 will be accomplished by attestation. Beginning in 2012 for both Medicare and Medicaid incentives, EPs and hospitals must submit information electronically on both the health IT functionality and clinical quality measures. </w:t>
      </w:r>
    </w:p>
    <w:p w:rsidR="00BB0D03" w:rsidRPr="00744D15" w:rsidRDefault="00BB0D03" w:rsidP="00BB0D03">
      <w:pPr>
        <w:pStyle w:val="SubsectionCentered"/>
      </w:pPr>
      <w:r w:rsidRPr="00744D15">
        <w:t>Meaningful Use Standards and Measures</w:t>
      </w:r>
    </w:p>
    <w:p w:rsidR="00BB0D03" w:rsidRPr="00744D15" w:rsidRDefault="00BB0D03" w:rsidP="00BB0D03">
      <w:pPr>
        <w:pStyle w:val="bdytxt1"/>
      </w:pPr>
      <w:r w:rsidRPr="00744D15">
        <w:t xml:space="preserve">As required to achieve MU, eligible hospitals (EH) and eligible providers (EP) must report their performance on two types of measures: (a) functional and interoperability measures and (b) clinical quality measures. </w:t>
      </w:r>
    </w:p>
    <w:p w:rsidR="00BB0D03" w:rsidRPr="00744D15" w:rsidRDefault="00BB0D03" w:rsidP="00BB0D03">
      <w:pPr>
        <w:pStyle w:val="bdytxt1"/>
      </w:pPr>
      <w:r w:rsidRPr="00744D15">
        <w:t>The functional and interoperability measures aim to improve quality, safety, efficiency and reduce health disparities. Reporting periods for measures include (a) a continuous 90 day period for the first year and (b) the entire year for all other years. There are 25 measures for EPs: eight measures require a “Yes” or “No” answer while 17 measures require both a numerator and denominator. Eligible Hospitals require 23 measures: ten measures requiring a “Yes” or “No” answer and 13 requiring a numerator and denominator.</w:t>
      </w:r>
    </w:p>
    <w:p w:rsidR="00BB0D03" w:rsidRPr="00744D15" w:rsidRDefault="00BB0D03" w:rsidP="00BB0D03">
      <w:pPr>
        <w:pStyle w:val="Caption"/>
        <w:keepNext/>
      </w:pPr>
      <w:r w:rsidRPr="00744D15">
        <w:t xml:space="preserve">Table </w:t>
      </w:r>
      <w:fldSimple w:instr=" SEQ Table \* ARABIC ">
        <w:r w:rsidRPr="00744D15">
          <w:rPr>
            <w:noProof/>
          </w:rPr>
          <w:t>1</w:t>
        </w:r>
      </w:fldSimple>
      <w:r w:rsidRPr="00744D15">
        <w:t>: Summary Overview of Meaningful Use Core Set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809"/>
      </w:tblGrid>
      <w:tr w:rsidR="00BB0D03" w:rsidRPr="00744D15" w:rsidTr="001E74DB">
        <w:trPr>
          <w:cantSplit/>
          <w:tblHeader/>
        </w:trPr>
        <w:tc>
          <w:tcPr>
            <w:tcW w:w="2489" w:type="pct"/>
            <w:shd w:val="clear" w:color="auto" w:fill="E6E6E6"/>
          </w:tcPr>
          <w:p w:rsidR="00BB0D03" w:rsidRPr="00744D15" w:rsidRDefault="00BB0D03" w:rsidP="001E74DB">
            <w:pPr>
              <w:pStyle w:val="TableHeadLeft"/>
              <w:rPr>
                <w:snapToGrid w:val="0"/>
              </w:rPr>
            </w:pPr>
            <w:r w:rsidRPr="00744D15">
              <w:rPr>
                <w:snapToGrid w:val="0"/>
              </w:rPr>
              <w:t>Core Set</w:t>
            </w:r>
          </w:p>
        </w:tc>
        <w:tc>
          <w:tcPr>
            <w:tcW w:w="2511" w:type="pct"/>
            <w:shd w:val="clear" w:color="auto" w:fill="E6E6E6"/>
          </w:tcPr>
          <w:p w:rsidR="00BB0D03" w:rsidRPr="00744D15" w:rsidRDefault="00BB0D03" w:rsidP="001E74DB">
            <w:pPr>
              <w:pStyle w:val="TableHeadLeft"/>
              <w:rPr>
                <w:snapToGrid w:val="0"/>
              </w:rPr>
            </w:pPr>
            <w:r w:rsidRPr="00744D15">
              <w:rPr>
                <w:snapToGrid w:val="0"/>
              </w:rPr>
              <w:t>Objectives to be achieved by all Eligible Professionals, Hospital, and Critical Access Hospitals in order to qualify for incentive payments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Record patient demographics (sex, race, ethnicity, date of birth, preferred language, and in case of hospitals, date and preliminary cause of death in the event of mortality).</w:t>
            </w:r>
          </w:p>
        </w:tc>
        <w:tc>
          <w:tcPr>
            <w:tcW w:w="2511" w:type="pct"/>
          </w:tcPr>
          <w:p w:rsidR="00BB0D03" w:rsidRPr="00744D15" w:rsidRDefault="00BB0D03" w:rsidP="001E74DB">
            <w:pPr>
              <w:pStyle w:val="TableText"/>
              <w:rPr>
                <w:snapToGrid w:val="0"/>
              </w:rPr>
            </w:pPr>
            <w:r w:rsidRPr="00744D15">
              <w:rPr>
                <w:snapToGrid w:val="0"/>
              </w:rPr>
              <w:t>More than 50% of patient’s demographic data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Record Vital Signs and chart changes (height, weight, blood pressure, body mass index, growth charts for children).</w:t>
            </w:r>
          </w:p>
        </w:tc>
        <w:tc>
          <w:tcPr>
            <w:tcW w:w="2511" w:type="pct"/>
          </w:tcPr>
          <w:p w:rsidR="00BB0D03" w:rsidRPr="00744D15" w:rsidRDefault="00BB0D03" w:rsidP="001E74DB">
            <w:pPr>
              <w:pStyle w:val="TableText"/>
              <w:rPr>
                <w:snapToGrid w:val="0"/>
              </w:rPr>
            </w:pPr>
            <w:r w:rsidRPr="00744D15">
              <w:rPr>
                <w:snapToGrid w:val="0"/>
              </w:rPr>
              <w:t>More than 50% of patients 2 years of age or older have height, weight, and blood pressure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Maintain up-to-date problem list of current and active diagnoses.</w:t>
            </w:r>
          </w:p>
        </w:tc>
        <w:tc>
          <w:tcPr>
            <w:tcW w:w="2511" w:type="pct"/>
          </w:tcPr>
          <w:p w:rsidR="00BB0D03" w:rsidRPr="00744D15" w:rsidRDefault="00BB0D03" w:rsidP="001E74DB">
            <w:pPr>
              <w:pStyle w:val="TableText"/>
              <w:rPr>
                <w:snapToGrid w:val="0"/>
              </w:rPr>
            </w:pPr>
            <w:r w:rsidRPr="00744D15">
              <w:rPr>
                <w:snapToGrid w:val="0"/>
              </w:rPr>
              <w:t>More than 80% of patients have at least one entry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Maintain active medication list.</w:t>
            </w:r>
          </w:p>
        </w:tc>
        <w:tc>
          <w:tcPr>
            <w:tcW w:w="2511" w:type="pct"/>
          </w:tcPr>
          <w:p w:rsidR="00BB0D03" w:rsidRPr="00744D15" w:rsidRDefault="00BB0D03" w:rsidP="001E74DB">
            <w:pPr>
              <w:pStyle w:val="TableText"/>
              <w:rPr>
                <w:snapToGrid w:val="0"/>
              </w:rPr>
            </w:pPr>
            <w:r w:rsidRPr="00744D15">
              <w:rPr>
                <w:snapToGrid w:val="0"/>
              </w:rPr>
              <w:t>More than 80% of patients have at least one entry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Maintain active medication allergy list.</w:t>
            </w:r>
          </w:p>
        </w:tc>
        <w:tc>
          <w:tcPr>
            <w:tcW w:w="2511" w:type="pct"/>
          </w:tcPr>
          <w:p w:rsidR="00BB0D03" w:rsidRPr="00744D15" w:rsidRDefault="00BB0D03" w:rsidP="001E74DB">
            <w:pPr>
              <w:pStyle w:val="TableText"/>
              <w:rPr>
                <w:snapToGrid w:val="0"/>
              </w:rPr>
            </w:pPr>
            <w:r w:rsidRPr="00744D15">
              <w:rPr>
                <w:snapToGrid w:val="0"/>
              </w:rPr>
              <w:t>More than 80% of patients have at least one entry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Record smoking status for patients age 13 or older.</w:t>
            </w:r>
          </w:p>
        </w:tc>
        <w:tc>
          <w:tcPr>
            <w:tcW w:w="2511" w:type="pct"/>
          </w:tcPr>
          <w:p w:rsidR="00BB0D03" w:rsidRPr="00744D15" w:rsidRDefault="00BB0D03" w:rsidP="001E74DB">
            <w:pPr>
              <w:pStyle w:val="TableText"/>
              <w:rPr>
                <w:snapToGrid w:val="0"/>
              </w:rPr>
            </w:pPr>
            <w:r w:rsidRPr="00744D15">
              <w:rPr>
                <w:snapToGrid w:val="0"/>
              </w:rPr>
              <w:t>More than 50% of patients age 13 or older have smoking status recorded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For individual professionals, provide patients with clinical summaries of each office visit; for hospitals, provide an electronic copy of hospital discharge instructions upon request.</w:t>
            </w:r>
          </w:p>
        </w:tc>
        <w:tc>
          <w:tcPr>
            <w:tcW w:w="2511" w:type="pct"/>
          </w:tcPr>
          <w:p w:rsidR="00BB0D03" w:rsidRPr="00744D15" w:rsidRDefault="00BB0D03" w:rsidP="001E74DB">
            <w:pPr>
              <w:pStyle w:val="TableText"/>
              <w:rPr>
                <w:snapToGrid w:val="0"/>
              </w:rPr>
            </w:pPr>
            <w:r w:rsidRPr="00744D15">
              <w:rPr>
                <w:snapToGrid w:val="0"/>
              </w:rPr>
              <w:t>Clinical summaries provided to patients for more than 50% of all office visits within 3 business days</w:t>
            </w:r>
            <w:r w:rsidRPr="00744D15">
              <w:t xml:space="preserve">. </w:t>
            </w:r>
            <w:r w:rsidRPr="00744D15">
              <w:rPr>
                <w:snapToGrid w:val="0"/>
              </w:rPr>
              <w:t>More than 50% of all patients who are discharged from the inpatient department or emergency department of an eligible hospital or critical access hospital and who request an electronic copy of their discharge instructions are provided it.</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lastRenderedPageBreak/>
              <w:t>Upon request, provide patients with an electronic copy of their health information (including diagnostic test results, problem list, medication lists, medication allergies, and for hospitals, discharge summary and procedures)</w:t>
            </w:r>
            <w:r w:rsidRPr="00744D15">
              <w:t xml:space="preserve">. </w:t>
            </w:r>
          </w:p>
        </w:tc>
        <w:tc>
          <w:tcPr>
            <w:tcW w:w="2511" w:type="pct"/>
          </w:tcPr>
          <w:p w:rsidR="00BB0D03" w:rsidRPr="00744D15" w:rsidRDefault="00BB0D03" w:rsidP="001E74DB">
            <w:pPr>
              <w:pStyle w:val="TableText"/>
              <w:rPr>
                <w:snapToGrid w:val="0"/>
              </w:rPr>
            </w:pPr>
            <w:r w:rsidRPr="00744D15">
              <w:rPr>
                <w:snapToGrid w:val="0"/>
              </w:rPr>
              <w:t>More than 50% of requesting patients receive electronic copy within 3 business days.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Generate and transmit permissible prescriptions electronically (does not apply to hospitals).</w:t>
            </w:r>
          </w:p>
        </w:tc>
        <w:tc>
          <w:tcPr>
            <w:tcW w:w="2511" w:type="pct"/>
          </w:tcPr>
          <w:p w:rsidR="00BB0D03" w:rsidRPr="00744D15" w:rsidRDefault="00BB0D03" w:rsidP="001E74DB">
            <w:pPr>
              <w:pStyle w:val="TableText"/>
              <w:rPr>
                <w:snapToGrid w:val="0"/>
              </w:rPr>
            </w:pPr>
            <w:r w:rsidRPr="00744D15">
              <w:rPr>
                <w:snapToGrid w:val="0"/>
              </w:rPr>
              <w:t>More than 40% are transmitted electronically using certified EHR technology.</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Computer provider order entry (CPOE) for medication orders.</w:t>
            </w:r>
          </w:p>
        </w:tc>
        <w:tc>
          <w:tcPr>
            <w:tcW w:w="2511" w:type="pct"/>
          </w:tcPr>
          <w:p w:rsidR="00BB0D03" w:rsidRPr="00744D15" w:rsidRDefault="00BB0D03" w:rsidP="001E74DB">
            <w:pPr>
              <w:pStyle w:val="TableText"/>
              <w:rPr>
                <w:snapToGrid w:val="0"/>
              </w:rPr>
            </w:pPr>
            <w:r w:rsidRPr="00744D15">
              <w:rPr>
                <w:snapToGrid w:val="0"/>
              </w:rPr>
              <w:t>More than 30% of patients with at least one medication in their medication list have at least one medication ordered through CPOE.</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drug-drug and drug-allergy interaction checks.</w:t>
            </w:r>
          </w:p>
        </w:tc>
        <w:tc>
          <w:tcPr>
            <w:tcW w:w="2511" w:type="pct"/>
          </w:tcPr>
          <w:p w:rsidR="00BB0D03" w:rsidRPr="00744D15" w:rsidRDefault="00BB0D03" w:rsidP="001E74DB">
            <w:pPr>
              <w:pStyle w:val="TableText"/>
              <w:rPr>
                <w:snapToGrid w:val="0"/>
              </w:rPr>
            </w:pPr>
            <w:r w:rsidRPr="00744D15">
              <w:rPr>
                <w:snapToGrid w:val="0"/>
              </w:rPr>
              <w:t>Functionality is enabled for these checks for the entire reporting period.</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one clinical decision support rule and the ability to track compliance with that rule.</w:t>
            </w:r>
          </w:p>
        </w:tc>
        <w:tc>
          <w:tcPr>
            <w:tcW w:w="2511" w:type="pct"/>
          </w:tcPr>
          <w:p w:rsidR="00BB0D03" w:rsidRPr="00744D15" w:rsidRDefault="00BB0D03" w:rsidP="001E74DB">
            <w:pPr>
              <w:pStyle w:val="TableText"/>
              <w:rPr>
                <w:snapToGrid w:val="0"/>
              </w:rPr>
            </w:pPr>
            <w:r w:rsidRPr="00744D15">
              <w:rPr>
                <w:snapToGrid w:val="0"/>
              </w:rPr>
              <w:t>One clinical decision support rule implemented.</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systems to protect privacy and security of patient data in the EHR.</w:t>
            </w:r>
          </w:p>
        </w:tc>
        <w:tc>
          <w:tcPr>
            <w:tcW w:w="2511" w:type="pct"/>
          </w:tcPr>
          <w:p w:rsidR="00BB0D03" w:rsidRPr="00744D15" w:rsidRDefault="00BB0D03" w:rsidP="001E74DB">
            <w:pPr>
              <w:pStyle w:val="TableText"/>
              <w:rPr>
                <w:snapToGrid w:val="0"/>
              </w:rPr>
            </w:pPr>
            <w:r w:rsidRPr="00744D15">
              <w:rPr>
                <w:snapToGrid w:val="0"/>
              </w:rPr>
              <w:t>Conduct or review security risk analysis, implement security updates as necessary, and correct identified security deficiencies.</w:t>
            </w:r>
          </w:p>
        </w:tc>
      </w:tr>
      <w:tr w:rsidR="00BB0D03" w:rsidRPr="00744D15" w:rsidTr="001E74DB">
        <w:trPr>
          <w:cantSplit/>
        </w:trPr>
        <w:tc>
          <w:tcPr>
            <w:tcW w:w="2489" w:type="pct"/>
            <w:tcBorders>
              <w:bottom w:val="single" w:sz="4" w:space="0" w:color="auto"/>
            </w:tcBorders>
          </w:tcPr>
          <w:p w:rsidR="00BB0D03" w:rsidRPr="00744D15" w:rsidRDefault="00BB0D03" w:rsidP="001E74DB">
            <w:pPr>
              <w:pStyle w:val="TableText"/>
              <w:rPr>
                <w:snapToGrid w:val="0"/>
              </w:rPr>
            </w:pPr>
            <w:r w:rsidRPr="00744D15">
              <w:rPr>
                <w:snapToGrid w:val="0"/>
              </w:rPr>
              <w:t>Report clinical quality measures to CMS or states.</w:t>
            </w:r>
          </w:p>
        </w:tc>
        <w:tc>
          <w:tcPr>
            <w:tcW w:w="2511" w:type="pct"/>
            <w:tcBorders>
              <w:bottom w:val="single" w:sz="4" w:space="0" w:color="auto"/>
            </w:tcBorders>
          </w:tcPr>
          <w:p w:rsidR="00BB0D03" w:rsidRPr="00744D15" w:rsidRDefault="00BB0D03" w:rsidP="001E74DB">
            <w:pPr>
              <w:pStyle w:val="TableText"/>
              <w:rPr>
                <w:snapToGrid w:val="0"/>
              </w:rPr>
            </w:pPr>
            <w:r w:rsidRPr="00744D15">
              <w:rPr>
                <w:snapToGrid w:val="0"/>
              </w:rPr>
              <w:t>For 2011, provide aggregate numerator and denominator through attestation</w:t>
            </w:r>
            <w:r w:rsidRPr="00744D15">
              <w:t xml:space="preserve">. </w:t>
            </w:r>
            <w:r w:rsidRPr="00744D15">
              <w:rPr>
                <w:snapToGrid w:val="0"/>
              </w:rPr>
              <w:t>For 2012, electronically submit measures.</w:t>
            </w:r>
          </w:p>
        </w:tc>
      </w:tr>
    </w:tbl>
    <w:p w:rsidR="00BB0D03" w:rsidRPr="00744D15" w:rsidRDefault="00BB0D03" w:rsidP="00BB0D03">
      <w:pPr>
        <w:pStyle w:val="bdytxt1"/>
      </w:pPr>
    </w:p>
    <w:p w:rsidR="00BB0D03" w:rsidRPr="00744D15" w:rsidRDefault="00BB0D03" w:rsidP="00BB0D03">
      <w:pPr>
        <w:pStyle w:val="Caption"/>
        <w:keepNext/>
      </w:pPr>
      <w:r w:rsidRPr="00744D15">
        <w:t xml:space="preserve">Table </w:t>
      </w:r>
      <w:fldSimple w:instr=" SEQ Table \* ARABIC ">
        <w:r w:rsidRPr="00744D15">
          <w:rPr>
            <w:noProof/>
          </w:rPr>
          <w:t>2</w:t>
        </w:r>
      </w:fldSimple>
      <w:r w:rsidRPr="00744D15">
        <w:t>: Summary Overview of Menu Set Meaningful Use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809"/>
      </w:tblGrid>
      <w:tr w:rsidR="00BB0D03" w:rsidRPr="00744D15" w:rsidTr="001E74DB">
        <w:trPr>
          <w:cantSplit/>
          <w:tblHeader/>
        </w:trPr>
        <w:tc>
          <w:tcPr>
            <w:tcW w:w="2489" w:type="pct"/>
            <w:shd w:val="clear" w:color="auto" w:fill="E0E0E0"/>
          </w:tcPr>
          <w:p w:rsidR="00BB0D03" w:rsidRPr="00744D15" w:rsidRDefault="00BB0D03" w:rsidP="001E74DB">
            <w:pPr>
              <w:pStyle w:val="TableHeadLeft"/>
              <w:rPr>
                <w:snapToGrid w:val="0"/>
              </w:rPr>
            </w:pPr>
            <w:r w:rsidRPr="00744D15">
              <w:rPr>
                <w:snapToGrid w:val="0"/>
              </w:rPr>
              <w:t>Menu Set</w:t>
            </w:r>
          </w:p>
        </w:tc>
        <w:tc>
          <w:tcPr>
            <w:tcW w:w="2511" w:type="pct"/>
            <w:shd w:val="clear" w:color="auto" w:fill="E0E0E0"/>
          </w:tcPr>
          <w:p w:rsidR="00BB0D03" w:rsidRPr="00744D15" w:rsidRDefault="00BB0D03" w:rsidP="001E74DB">
            <w:pPr>
              <w:pStyle w:val="TableHeadLeft"/>
              <w:rPr>
                <w:snapToGrid w:val="0"/>
              </w:rPr>
            </w:pPr>
            <w:r w:rsidRPr="00744D15">
              <w:rPr>
                <w:snapToGrid w:val="0"/>
              </w:rPr>
              <w:t>Additional objectives: eligible professionals, hospitals, and critical access hospitals may choose to defer any five from the menu set.</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Implement drug formulary checks.</w:t>
            </w:r>
          </w:p>
        </w:tc>
        <w:tc>
          <w:tcPr>
            <w:tcW w:w="2511" w:type="pct"/>
          </w:tcPr>
          <w:p w:rsidR="00BB0D03" w:rsidRPr="00744D15" w:rsidRDefault="00BB0D03" w:rsidP="001E74DB">
            <w:pPr>
              <w:pStyle w:val="TableText"/>
              <w:rPr>
                <w:snapToGrid w:val="0"/>
              </w:rPr>
            </w:pPr>
            <w:r w:rsidRPr="00744D15">
              <w:rPr>
                <w:snapToGrid w:val="0"/>
              </w:rPr>
              <w:t>Drug formulary check system is implemented and has access to at least one internal or external drug formulary for the entire reporting period.</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Incorporate clinical laboratory test results in EHRs as structured data.</w:t>
            </w:r>
          </w:p>
        </w:tc>
        <w:tc>
          <w:tcPr>
            <w:tcW w:w="2511" w:type="pct"/>
          </w:tcPr>
          <w:p w:rsidR="00BB0D03" w:rsidRPr="00744D15" w:rsidRDefault="00BB0D03" w:rsidP="001E74DB">
            <w:pPr>
              <w:pStyle w:val="TableText"/>
              <w:rPr>
                <w:snapToGrid w:val="0"/>
              </w:rPr>
            </w:pPr>
            <w:r w:rsidRPr="00744D15">
              <w:rPr>
                <w:snapToGrid w:val="0"/>
              </w:rPr>
              <w:t>More than 40% of clinical laboratory test results whose results are in positive/negative or numerical format are incorporated into EHRs as structured data.</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Generate lists of patients by specific conditions to use for quality improvement, reduction of disparities, research, or outreach.</w:t>
            </w:r>
          </w:p>
        </w:tc>
        <w:tc>
          <w:tcPr>
            <w:tcW w:w="2511" w:type="pct"/>
          </w:tcPr>
          <w:p w:rsidR="00BB0D03" w:rsidRPr="00744D15" w:rsidRDefault="00BB0D03" w:rsidP="001E74DB">
            <w:pPr>
              <w:pStyle w:val="TableText"/>
              <w:rPr>
                <w:snapToGrid w:val="0"/>
              </w:rPr>
            </w:pPr>
            <w:r w:rsidRPr="00744D15">
              <w:rPr>
                <w:snapToGrid w:val="0"/>
              </w:rPr>
              <w:t>Generate at least one listing of patients with a specific condition.</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Use EHR technology to identify patient-specific education resources and provide those to the patient as appropriate.</w:t>
            </w:r>
          </w:p>
        </w:tc>
        <w:tc>
          <w:tcPr>
            <w:tcW w:w="2511" w:type="pct"/>
          </w:tcPr>
          <w:p w:rsidR="00BB0D03" w:rsidRPr="00744D15" w:rsidRDefault="00BB0D03" w:rsidP="001E74DB">
            <w:pPr>
              <w:pStyle w:val="TableText"/>
              <w:rPr>
                <w:snapToGrid w:val="0"/>
              </w:rPr>
            </w:pPr>
            <w:r w:rsidRPr="00744D15">
              <w:rPr>
                <w:snapToGrid w:val="0"/>
              </w:rPr>
              <w:t>More than 10% of patients are provided patient specific education resources.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Perform medication reconciliation between care settings.</w:t>
            </w:r>
          </w:p>
        </w:tc>
        <w:tc>
          <w:tcPr>
            <w:tcW w:w="2511" w:type="pct"/>
          </w:tcPr>
          <w:p w:rsidR="00BB0D03" w:rsidRPr="00744D15" w:rsidRDefault="00BB0D03" w:rsidP="001E74DB">
            <w:pPr>
              <w:pStyle w:val="TableText"/>
              <w:rPr>
                <w:snapToGrid w:val="0"/>
              </w:rPr>
            </w:pPr>
            <w:r w:rsidRPr="00744D15">
              <w:rPr>
                <w:snapToGrid w:val="0"/>
              </w:rPr>
              <w:t>Medication reconciliation is performed for more than 50% of transitions of care.</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Provide summary of care record for patients referred or transitioned to another provider or setting.</w:t>
            </w:r>
          </w:p>
        </w:tc>
        <w:tc>
          <w:tcPr>
            <w:tcW w:w="2511" w:type="pct"/>
          </w:tcPr>
          <w:p w:rsidR="00BB0D03" w:rsidRPr="00744D15" w:rsidRDefault="00BB0D03" w:rsidP="001E74DB">
            <w:pPr>
              <w:pStyle w:val="TableText"/>
              <w:rPr>
                <w:snapToGrid w:val="0"/>
              </w:rPr>
            </w:pPr>
            <w:r w:rsidRPr="00744D15">
              <w:rPr>
                <w:snapToGrid w:val="0"/>
              </w:rPr>
              <w:t>Summary of care record is provided for more than 50% of patient transitions or referrals.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lastRenderedPageBreak/>
              <w:t>Submit electronic immunization data to immunization registry or immunization information systems.</w:t>
            </w:r>
          </w:p>
        </w:tc>
        <w:tc>
          <w:tcPr>
            <w:tcW w:w="2511" w:type="pct"/>
          </w:tcPr>
          <w:p w:rsidR="00BB0D03" w:rsidRPr="00744D15" w:rsidRDefault="00BB0D03" w:rsidP="001E74DB">
            <w:pPr>
              <w:pStyle w:val="TableText"/>
              <w:rPr>
                <w:snapToGrid w:val="0"/>
              </w:rPr>
            </w:pPr>
            <w:r w:rsidRPr="00744D15">
              <w:rPr>
                <w:snapToGrid w:val="0"/>
              </w:rPr>
              <w:t>Perform at least one test of data submission and follow-up submission (where registries can accept electronic submissions).</w:t>
            </w:r>
          </w:p>
        </w:tc>
      </w:tr>
      <w:tr w:rsidR="00BB0D03" w:rsidRPr="00744D15" w:rsidTr="001E74DB">
        <w:trPr>
          <w:cantSplit/>
        </w:trPr>
        <w:tc>
          <w:tcPr>
            <w:tcW w:w="2489" w:type="pct"/>
            <w:tcBorders>
              <w:bottom w:val="single" w:sz="4" w:space="0" w:color="auto"/>
            </w:tcBorders>
          </w:tcPr>
          <w:p w:rsidR="00BB0D03" w:rsidRPr="00744D15" w:rsidRDefault="00BB0D03" w:rsidP="001E74DB">
            <w:pPr>
              <w:pStyle w:val="TableText"/>
              <w:rPr>
                <w:snapToGrid w:val="0"/>
              </w:rPr>
            </w:pPr>
            <w:r w:rsidRPr="00744D15">
              <w:rPr>
                <w:snapToGrid w:val="0"/>
              </w:rPr>
              <w:t>Submit electronic data on reportable laboratory results to public health agencies.</w:t>
            </w:r>
          </w:p>
        </w:tc>
        <w:tc>
          <w:tcPr>
            <w:tcW w:w="2511" w:type="pct"/>
            <w:tcBorders>
              <w:bottom w:val="single" w:sz="4" w:space="0" w:color="auto"/>
            </w:tcBorders>
          </w:tcPr>
          <w:p w:rsidR="00BB0D03" w:rsidRPr="00744D15" w:rsidRDefault="00BB0D03" w:rsidP="001E74DB">
            <w:pPr>
              <w:pStyle w:val="TableText"/>
              <w:rPr>
                <w:snapToGrid w:val="0"/>
              </w:rPr>
            </w:pPr>
            <w:r w:rsidRPr="00744D15">
              <w:rPr>
                <w:snapToGrid w:val="0"/>
              </w:rPr>
              <w:t>Perform at least one test of data submission and follow-up submission (where public health agencies can accept electronic data).</w:t>
            </w:r>
          </w:p>
          <w:p w:rsidR="00946D88" w:rsidRPr="00744D15" w:rsidRDefault="00946D88" w:rsidP="001E74DB">
            <w:pPr>
              <w:pStyle w:val="TableText"/>
              <w:rPr>
                <w:snapToGrid w:val="0"/>
              </w:rPr>
            </w:pPr>
          </w:p>
        </w:tc>
      </w:tr>
      <w:tr w:rsidR="00BB0D03" w:rsidRPr="00744D15" w:rsidTr="001E74DB">
        <w:trPr>
          <w:cantSplit/>
        </w:trPr>
        <w:tc>
          <w:tcPr>
            <w:tcW w:w="2489" w:type="pct"/>
            <w:shd w:val="clear" w:color="auto" w:fill="D9D9D9"/>
          </w:tcPr>
          <w:p w:rsidR="00BB0D03" w:rsidRPr="00744D15" w:rsidRDefault="00BB0D03" w:rsidP="001E74DB">
            <w:pPr>
              <w:pStyle w:val="TableText"/>
              <w:rPr>
                <w:rStyle w:val="Bold"/>
              </w:rPr>
            </w:pPr>
            <w:r w:rsidRPr="00744D15">
              <w:rPr>
                <w:rStyle w:val="Bold"/>
              </w:rPr>
              <w:t>Additional Menu Set for Eligible Professionals</w:t>
            </w:r>
          </w:p>
        </w:tc>
        <w:tc>
          <w:tcPr>
            <w:tcW w:w="2511" w:type="pct"/>
            <w:shd w:val="clear" w:color="auto" w:fill="D9D9D9"/>
          </w:tcPr>
          <w:p w:rsidR="00BB0D03" w:rsidRPr="00744D15" w:rsidRDefault="00BB0D03" w:rsidP="001E74DB">
            <w:pPr>
              <w:pStyle w:val="TableText"/>
              <w:rPr>
                <w:rStyle w:val="Bold"/>
              </w:rPr>
            </w:pP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Send reminders to patients (per patient preference) for preventive and follow-up care.</w:t>
            </w:r>
          </w:p>
        </w:tc>
        <w:tc>
          <w:tcPr>
            <w:tcW w:w="2511" w:type="pct"/>
          </w:tcPr>
          <w:p w:rsidR="00BB0D03" w:rsidRPr="00744D15" w:rsidRDefault="00BB0D03" w:rsidP="001E74DB">
            <w:pPr>
              <w:pStyle w:val="TableText"/>
              <w:rPr>
                <w:snapToGrid w:val="0"/>
              </w:rPr>
            </w:pPr>
            <w:r w:rsidRPr="00744D15">
              <w:rPr>
                <w:snapToGrid w:val="0"/>
              </w:rPr>
              <w:t>More than 20% of patients age 65 or older or age 5 or younger are sent appropriate reminders.</w:t>
            </w:r>
          </w:p>
        </w:tc>
      </w:tr>
      <w:tr w:rsidR="00BB0D03" w:rsidRPr="00744D15" w:rsidTr="001E74DB">
        <w:trPr>
          <w:cantSplit/>
        </w:trPr>
        <w:tc>
          <w:tcPr>
            <w:tcW w:w="2489" w:type="pct"/>
          </w:tcPr>
          <w:p w:rsidR="00BB0D03" w:rsidRPr="00744D15" w:rsidRDefault="00BB0D03" w:rsidP="001E74DB">
            <w:pPr>
              <w:pStyle w:val="TableText"/>
              <w:rPr>
                <w:snapToGrid w:val="0"/>
              </w:rPr>
            </w:pPr>
            <w:r w:rsidRPr="00744D15">
              <w:rPr>
                <w:snapToGrid w:val="0"/>
              </w:rPr>
              <w:t>Provide patients with timely electronic access to their health information (including laboratory results, problem list, medication lists, and medication allergies).</w:t>
            </w:r>
          </w:p>
        </w:tc>
        <w:tc>
          <w:tcPr>
            <w:tcW w:w="2511" w:type="pct"/>
          </w:tcPr>
          <w:p w:rsidR="00BB0D03" w:rsidRPr="00744D15" w:rsidRDefault="00BB0D03" w:rsidP="001E74DB">
            <w:pPr>
              <w:pStyle w:val="TableText"/>
              <w:rPr>
                <w:snapToGrid w:val="0"/>
              </w:rPr>
            </w:pPr>
            <w:r w:rsidRPr="00744D15">
              <w:rPr>
                <w:snapToGrid w:val="0"/>
              </w:rPr>
              <w:t>More than 10% of patients are provided electronic access to information within 4 days of its being updated in the EHR.</w:t>
            </w:r>
          </w:p>
        </w:tc>
      </w:tr>
    </w:tbl>
    <w:p w:rsidR="00BB0D03" w:rsidRPr="00744D15" w:rsidRDefault="00BB0D03" w:rsidP="009A45D6">
      <w:pPr>
        <w:autoSpaceDE w:val="0"/>
        <w:autoSpaceDN w:val="0"/>
        <w:adjustRightInd w:val="0"/>
        <w:rPr>
          <w:rFonts w:ascii="Arial" w:hAnsi="Arial" w:cs="Arial"/>
          <w:color w:val="000000"/>
          <w:sz w:val="22"/>
          <w:szCs w:val="22"/>
        </w:rPr>
      </w:pPr>
    </w:p>
    <w:p w:rsidR="00BC623A" w:rsidRPr="000D1439" w:rsidRDefault="00ED5CC5" w:rsidP="00BC623A">
      <w:pPr>
        <w:jc w:val="center"/>
        <w:rPr>
          <w:b/>
        </w:rPr>
      </w:pPr>
      <w:r w:rsidRPr="00744D15">
        <w:rPr>
          <w:rFonts w:cs="Arial"/>
          <w:sz w:val="22"/>
          <w:szCs w:val="22"/>
        </w:rPr>
        <w:br w:type="page"/>
      </w:r>
      <w:r w:rsidR="00BC623A" w:rsidRPr="000D1439">
        <w:rPr>
          <w:b/>
        </w:rPr>
        <w:lastRenderedPageBreak/>
        <w:t>Course Description</w:t>
      </w:r>
      <w:r w:rsidR="00BC623A">
        <w:rPr>
          <w:b/>
        </w:rPr>
        <w:t xml:space="preserve"> and Objectives</w:t>
      </w:r>
    </w:p>
    <w:p w:rsidR="00BC623A" w:rsidRDefault="00BC623A" w:rsidP="00BC623A">
      <w:pPr>
        <w:shd w:val="clear" w:color="auto" w:fill="FFFFFF"/>
        <w:spacing w:before="100" w:beforeAutospacing="1" w:after="100" w:afterAutospacing="1" w:line="240" w:lineRule="atLeast"/>
      </w:pPr>
      <w:r w:rsidRPr="006D6636">
        <w:t xml:space="preserve">Pharmacy informatics is the scientific field that focuses on medication-related data and knowledge within the continuum of healthcare systems - including its acquisition, storage, analysis, use and dissemination - in the delivery of optimal medication-related patient care and health outcomes </w:t>
      </w:r>
      <w:r w:rsidRPr="006D6636">
        <w:rPr>
          <w:rStyle w:val="Emphasis"/>
        </w:rPr>
        <w:t xml:space="preserve">(HIMSS October 2006).  </w:t>
      </w:r>
      <w:r w:rsidRPr="006D6636">
        <w:t xml:space="preserve">The pharmacy </w:t>
      </w:r>
      <w:proofErr w:type="spellStart"/>
      <w:r w:rsidRPr="006D6636">
        <w:t>informaticist</w:t>
      </w:r>
      <w:proofErr w:type="spellEnd"/>
      <w:r>
        <w:t xml:space="preserve"> </w:t>
      </w:r>
      <w:r w:rsidRPr="006D6636">
        <w:t xml:space="preserve">focuses on application of technology </w:t>
      </w:r>
      <w:r>
        <w:t xml:space="preserve">and pharmaceutical care </w:t>
      </w:r>
      <w:r w:rsidRPr="006D6636">
        <w:t xml:space="preserve">in </w:t>
      </w:r>
      <w:r>
        <w:t xml:space="preserve">(a) </w:t>
      </w:r>
      <w:r w:rsidRPr="006D6636">
        <w:t xml:space="preserve">supporting, </w:t>
      </w:r>
      <w:r>
        <w:t xml:space="preserve">(b) </w:t>
      </w:r>
      <w:r w:rsidRPr="006D6636">
        <w:t xml:space="preserve">streamlining, </w:t>
      </w:r>
      <w:r>
        <w:t xml:space="preserve">(c) </w:t>
      </w:r>
      <w:r w:rsidRPr="006D6636">
        <w:t>improving</w:t>
      </w:r>
      <w:r>
        <w:t xml:space="preserve"> interactions between people and their</w:t>
      </w:r>
      <w:r w:rsidRPr="006D6636">
        <w:t xml:space="preserve"> workflow,</w:t>
      </w:r>
      <w:r>
        <w:t xml:space="preserve"> and (d) increasing </w:t>
      </w:r>
      <w:r w:rsidRPr="006D6636">
        <w:t xml:space="preserve">patient safety with best practices and reliable systems. </w:t>
      </w:r>
    </w:p>
    <w:p w:rsidR="00BC623A" w:rsidRDefault="00BC623A" w:rsidP="00BC623A">
      <w:pPr>
        <w:shd w:val="clear" w:color="auto" w:fill="FFFFFF"/>
        <w:spacing w:before="100" w:beforeAutospacing="1" w:after="100" w:afterAutospacing="1" w:line="240" w:lineRule="atLeast"/>
      </w:pPr>
      <w:r>
        <w:t xml:space="preserve">This five-week course will prepare pharmacy </w:t>
      </w:r>
      <w:proofErr w:type="spellStart"/>
      <w:r>
        <w:t>informaticist</w:t>
      </w:r>
      <w:proofErr w:type="spellEnd"/>
      <w:r w:rsidR="00223A55">
        <w:t xml:space="preserve"> and sites</w:t>
      </w:r>
      <w:r>
        <w:t xml:space="preserve"> for the implementation of Resource Patient Management System Electronic Health Recor</w:t>
      </w:r>
      <w:r w:rsidR="00223A55">
        <w:t>d (RPMS EHR) E-Prescribing functionality</w:t>
      </w:r>
      <w:r>
        <w:t xml:space="preserve"> within the </w:t>
      </w:r>
      <w:r w:rsidR="00223A55">
        <w:t>Out</w:t>
      </w:r>
      <w:r>
        <w:t>patient Setting through</w:t>
      </w:r>
      <w:r w:rsidR="00223A55">
        <w:t xml:space="preserve"> optimization of the Version 5/7</w:t>
      </w:r>
      <w:r>
        <w:t xml:space="preserve"> Pharmacy Package.  At the end of this intensive training, participants should be able to:</w:t>
      </w:r>
    </w:p>
    <w:p w:rsidR="00BC623A" w:rsidRDefault="00BC623A" w:rsidP="00BC623A">
      <w:pPr>
        <w:numPr>
          <w:ilvl w:val="0"/>
          <w:numId w:val="32"/>
        </w:numPr>
        <w:shd w:val="clear" w:color="auto" w:fill="FFFFFF"/>
        <w:spacing w:before="100" w:beforeAutospacing="1" w:after="100" w:afterAutospacing="1" w:line="240" w:lineRule="atLeast"/>
      </w:pPr>
      <w:r>
        <w:t>Provide an overvi</w:t>
      </w:r>
      <w:r w:rsidR="00223A55">
        <w:t>ew of RPMS Version 5/7</w:t>
      </w:r>
      <w:r>
        <w:t xml:space="preserve"> </w:t>
      </w:r>
      <w:r w:rsidR="00223A55">
        <w:t>Out</w:t>
      </w:r>
      <w:r>
        <w:t>patient Pharmacy Package</w:t>
      </w:r>
    </w:p>
    <w:p w:rsidR="00223A55" w:rsidRDefault="00BC623A" w:rsidP="00BC623A">
      <w:pPr>
        <w:numPr>
          <w:ilvl w:val="0"/>
          <w:numId w:val="32"/>
        </w:numPr>
        <w:shd w:val="clear" w:color="auto" w:fill="FFFFFF"/>
        <w:spacing w:before="100" w:beforeAutospacing="1" w:after="100" w:afterAutospacing="1" w:line="240" w:lineRule="atLeast"/>
      </w:pPr>
      <w:r>
        <w:t>Utilize Pharmacy Data Management (PDM) to maintain</w:t>
      </w:r>
      <w:r w:rsidR="00223A55">
        <w:t>:</w:t>
      </w:r>
      <w:r>
        <w:t xml:space="preserve"> </w:t>
      </w:r>
    </w:p>
    <w:p w:rsidR="00223A55" w:rsidRDefault="00223A55" w:rsidP="00223A55">
      <w:pPr>
        <w:numPr>
          <w:ilvl w:val="1"/>
          <w:numId w:val="32"/>
        </w:numPr>
        <w:shd w:val="clear" w:color="auto" w:fill="FFFFFF"/>
        <w:spacing w:before="100" w:beforeAutospacing="1" w:after="100" w:afterAutospacing="1" w:line="240" w:lineRule="atLeast"/>
        <w:sectPr w:rsidR="00223A55" w:rsidSect="000E767E">
          <w:headerReference w:type="default" r:id="rId13"/>
          <w:footerReference w:type="even" r:id="rId14"/>
          <w:footerReference w:type="default" r:id="rId15"/>
          <w:pgSz w:w="12240" w:h="15840"/>
          <w:pgMar w:top="1728" w:right="1440" w:bottom="1440" w:left="1440" w:header="720" w:footer="720" w:gutter="0"/>
          <w:cols w:space="720"/>
          <w:docGrid w:linePitch="360"/>
        </w:sectPr>
      </w:pPr>
    </w:p>
    <w:p w:rsidR="00223A55" w:rsidRDefault="00BC623A" w:rsidP="00223A55">
      <w:pPr>
        <w:numPr>
          <w:ilvl w:val="1"/>
          <w:numId w:val="32"/>
        </w:numPr>
        <w:shd w:val="clear" w:color="auto" w:fill="FFFFFF"/>
        <w:spacing w:before="100" w:beforeAutospacing="1" w:after="100" w:afterAutospacing="1" w:line="240" w:lineRule="atLeast"/>
      </w:pPr>
      <w:r>
        <w:lastRenderedPageBreak/>
        <w:t>drug files</w:t>
      </w:r>
    </w:p>
    <w:p w:rsidR="00223A55" w:rsidRDefault="00BC623A" w:rsidP="00223A55">
      <w:pPr>
        <w:numPr>
          <w:ilvl w:val="1"/>
          <w:numId w:val="32"/>
        </w:numPr>
        <w:shd w:val="clear" w:color="auto" w:fill="FFFFFF"/>
        <w:spacing w:before="100" w:beforeAutospacing="1" w:after="100" w:afterAutospacing="1" w:line="240" w:lineRule="atLeast"/>
      </w:pPr>
      <w:r>
        <w:t>drug names</w:t>
      </w:r>
    </w:p>
    <w:p w:rsidR="00223A55" w:rsidRDefault="00BC623A" w:rsidP="00223A55">
      <w:pPr>
        <w:numPr>
          <w:ilvl w:val="1"/>
          <w:numId w:val="32"/>
        </w:numPr>
        <w:shd w:val="clear" w:color="auto" w:fill="FFFFFF"/>
        <w:spacing w:before="100" w:beforeAutospacing="1" w:after="100" w:afterAutospacing="1" w:line="240" w:lineRule="atLeast"/>
      </w:pPr>
      <w:r>
        <w:t>routes</w:t>
      </w:r>
    </w:p>
    <w:p w:rsidR="00223A55" w:rsidRDefault="00BC623A" w:rsidP="00223A55">
      <w:pPr>
        <w:numPr>
          <w:ilvl w:val="1"/>
          <w:numId w:val="32"/>
        </w:numPr>
        <w:shd w:val="clear" w:color="auto" w:fill="FFFFFF"/>
        <w:spacing w:before="100" w:beforeAutospacing="1" w:after="100" w:afterAutospacing="1" w:line="240" w:lineRule="atLeast"/>
      </w:pPr>
      <w:r>
        <w:t>schedules</w:t>
      </w:r>
    </w:p>
    <w:p w:rsidR="00223A55" w:rsidRDefault="00BC623A" w:rsidP="00223A55">
      <w:pPr>
        <w:numPr>
          <w:ilvl w:val="1"/>
          <w:numId w:val="32"/>
        </w:numPr>
        <w:shd w:val="clear" w:color="auto" w:fill="FFFFFF"/>
        <w:spacing w:before="100" w:beforeAutospacing="1" w:after="100" w:afterAutospacing="1" w:line="240" w:lineRule="atLeast"/>
      </w:pPr>
      <w:r>
        <w:t>dosages</w:t>
      </w:r>
    </w:p>
    <w:p w:rsidR="00223A55" w:rsidRDefault="00BC623A" w:rsidP="00223A55">
      <w:pPr>
        <w:numPr>
          <w:ilvl w:val="1"/>
          <w:numId w:val="32"/>
        </w:numPr>
        <w:shd w:val="clear" w:color="auto" w:fill="FFFFFF"/>
        <w:spacing w:before="100" w:beforeAutospacing="1" w:after="100" w:afterAutospacing="1" w:line="240" w:lineRule="atLeast"/>
      </w:pPr>
      <w:r>
        <w:t xml:space="preserve">patient instructions </w:t>
      </w:r>
    </w:p>
    <w:p w:rsidR="00223A55" w:rsidRDefault="00223A55" w:rsidP="00223A55">
      <w:pPr>
        <w:numPr>
          <w:ilvl w:val="1"/>
          <w:numId w:val="32"/>
        </w:numPr>
        <w:shd w:val="clear" w:color="auto" w:fill="FFFFFF"/>
        <w:spacing w:before="100" w:beforeAutospacing="1" w:after="100" w:afterAutospacing="1" w:line="240" w:lineRule="atLeast"/>
      </w:pPr>
      <w:r>
        <w:lastRenderedPageBreak/>
        <w:t>orderable items</w:t>
      </w:r>
    </w:p>
    <w:p w:rsidR="00223A55" w:rsidRDefault="00BC623A" w:rsidP="00223A55">
      <w:pPr>
        <w:numPr>
          <w:ilvl w:val="1"/>
          <w:numId w:val="32"/>
        </w:numPr>
        <w:shd w:val="clear" w:color="auto" w:fill="FFFFFF"/>
        <w:spacing w:before="100" w:beforeAutospacing="1" w:after="100" w:afterAutospacing="1" w:line="240" w:lineRule="atLeast"/>
      </w:pPr>
      <w:r>
        <w:t>synonyms</w:t>
      </w:r>
    </w:p>
    <w:p w:rsidR="00223A55" w:rsidRDefault="00BC623A" w:rsidP="00223A55">
      <w:pPr>
        <w:numPr>
          <w:ilvl w:val="1"/>
          <w:numId w:val="32"/>
        </w:numPr>
        <w:shd w:val="clear" w:color="auto" w:fill="FFFFFF"/>
        <w:spacing w:before="100" w:beforeAutospacing="1" w:after="100" w:afterAutospacing="1" w:line="240" w:lineRule="atLeast"/>
      </w:pPr>
      <w:r>
        <w:t>NDF matching</w:t>
      </w:r>
    </w:p>
    <w:p w:rsidR="00223A55" w:rsidRDefault="00223A55" w:rsidP="00223A55">
      <w:pPr>
        <w:numPr>
          <w:ilvl w:val="1"/>
          <w:numId w:val="32"/>
        </w:numPr>
        <w:shd w:val="clear" w:color="auto" w:fill="FFFFFF"/>
        <w:spacing w:before="100" w:beforeAutospacing="1" w:after="100" w:afterAutospacing="1" w:line="240" w:lineRule="atLeast"/>
      </w:pPr>
      <w:r>
        <w:t>N</w:t>
      </w:r>
      <w:r w:rsidR="00BC623A">
        <w:t>ouns</w:t>
      </w:r>
    </w:p>
    <w:p w:rsidR="00223A55" w:rsidRDefault="00223A55" w:rsidP="00223A55">
      <w:pPr>
        <w:numPr>
          <w:ilvl w:val="1"/>
          <w:numId w:val="32"/>
        </w:numPr>
        <w:shd w:val="clear" w:color="auto" w:fill="FFFFFF"/>
        <w:spacing w:before="100" w:beforeAutospacing="1" w:after="100" w:afterAutospacing="1" w:line="240" w:lineRule="atLeast"/>
      </w:pPr>
      <w:r>
        <w:t>V</w:t>
      </w:r>
      <w:r w:rsidR="00BC623A">
        <w:t>erbs</w:t>
      </w:r>
    </w:p>
    <w:p w:rsidR="00BC623A" w:rsidRDefault="00BC623A" w:rsidP="00223A55">
      <w:pPr>
        <w:numPr>
          <w:ilvl w:val="1"/>
          <w:numId w:val="32"/>
        </w:numPr>
        <w:shd w:val="clear" w:color="auto" w:fill="FFFFFF"/>
        <w:spacing w:before="100" w:beforeAutospacing="1" w:after="100" w:afterAutospacing="1" w:line="240" w:lineRule="atLeast"/>
      </w:pPr>
      <w:r>
        <w:t>application packages</w:t>
      </w:r>
    </w:p>
    <w:p w:rsidR="00223A55" w:rsidRDefault="00223A55" w:rsidP="00BC623A">
      <w:pPr>
        <w:numPr>
          <w:ilvl w:val="0"/>
          <w:numId w:val="32"/>
        </w:numPr>
        <w:shd w:val="clear" w:color="auto" w:fill="FFFFFF"/>
        <w:spacing w:before="100" w:beforeAutospacing="1" w:after="100" w:afterAutospacing="1" w:line="240" w:lineRule="atLeast"/>
        <w:sectPr w:rsidR="00223A55" w:rsidSect="00223A55">
          <w:type w:val="continuous"/>
          <w:pgSz w:w="12240" w:h="15840"/>
          <w:pgMar w:top="1728" w:right="1440" w:bottom="1440" w:left="1440" w:header="720" w:footer="720" w:gutter="0"/>
          <w:cols w:num="2" w:space="720"/>
          <w:docGrid w:linePitch="360"/>
        </w:sectPr>
      </w:pPr>
    </w:p>
    <w:p w:rsidR="00BC623A" w:rsidRDefault="00BC623A" w:rsidP="00BC623A">
      <w:pPr>
        <w:numPr>
          <w:ilvl w:val="0"/>
          <w:numId w:val="32"/>
        </w:numPr>
        <w:shd w:val="clear" w:color="auto" w:fill="FFFFFF"/>
        <w:spacing w:before="100" w:beforeAutospacing="1" w:after="100" w:afterAutospacing="1" w:line="240" w:lineRule="atLeast"/>
      </w:pPr>
      <w:r>
        <w:lastRenderedPageBreak/>
        <w:t xml:space="preserve">Generate RPMS </w:t>
      </w:r>
      <w:r w:rsidR="00223A55">
        <w:t>Outp</w:t>
      </w:r>
      <w:r>
        <w:t>atient Pharmacy management reports</w:t>
      </w:r>
    </w:p>
    <w:p w:rsidR="00BC623A" w:rsidRDefault="00BC623A" w:rsidP="00BC623A">
      <w:pPr>
        <w:numPr>
          <w:ilvl w:val="0"/>
          <w:numId w:val="32"/>
        </w:numPr>
        <w:shd w:val="clear" w:color="auto" w:fill="FFFFFF"/>
        <w:spacing w:before="100" w:beforeAutospacing="1" w:after="100" w:afterAutospacing="1" w:line="240" w:lineRule="atLeast"/>
      </w:pPr>
      <w:r>
        <w:t>Identify necessary and most recent pharmacy application patches needed for optimization</w:t>
      </w:r>
    </w:p>
    <w:p w:rsidR="00BC623A" w:rsidRPr="00223A55" w:rsidRDefault="00BC623A" w:rsidP="00223A55">
      <w:pPr>
        <w:numPr>
          <w:ilvl w:val="0"/>
          <w:numId w:val="32"/>
        </w:numPr>
        <w:shd w:val="clear" w:color="auto" w:fill="FFFFFF"/>
        <w:spacing w:before="100" w:beforeAutospacing="1" w:after="100" w:afterAutospacing="1" w:line="240" w:lineRule="atLeast"/>
      </w:pPr>
      <w:r>
        <w:t xml:space="preserve">Delineate “best practices” for </w:t>
      </w:r>
      <w:r w:rsidRPr="00223A55">
        <w:t>integrating tec</w:t>
      </w:r>
      <w:r w:rsidR="00223A55" w:rsidRPr="00223A55">
        <w:t xml:space="preserve">hnology and pharmaceutical care </w:t>
      </w:r>
      <w:r w:rsidRPr="00223A55">
        <w:t>improving interactions between technology, people,</w:t>
      </w:r>
      <w:r w:rsidR="00223A55" w:rsidRPr="00223A55">
        <w:t xml:space="preserve"> and workflow, and</w:t>
      </w:r>
      <w:r w:rsidRPr="00223A55">
        <w:t xml:space="preserve"> increasing patient safety.</w:t>
      </w:r>
    </w:p>
    <w:p w:rsidR="00BC623A" w:rsidRDefault="00BC623A" w:rsidP="00BC623A">
      <w:pPr>
        <w:numPr>
          <w:ilvl w:val="0"/>
          <w:numId w:val="32"/>
        </w:numPr>
        <w:shd w:val="clear" w:color="auto" w:fill="FFFFFF"/>
        <w:spacing w:before="100" w:beforeAutospacing="1" w:after="100" w:afterAutospacing="1" w:line="240" w:lineRule="atLeast"/>
      </w:pPr>
      <w:r>
        <w:t>Configure CPRS and OE/RR to include (a) standard nomenclature, (b) quick orders, (c) order sets, and (d) order menus</w:t>
      </w:r>
    </w:p>
    <w:p w:rsidR="00BC623A" w:rsidRPr="002732C1" w:rsidRDefault="00BC623A" w:rsidP="00BC623A">
      <w:pPr>
        <w:numPr>
          <w:ilvl w:val="0"/>
          <w:numId w:val="32"/>
        </w:numPr>
        <w:shd w:val="clear" w:color="auto" w:fill="FFFFFF"/>
        <w:spacing w:before="100" w:beforeAutospacing="1" w:after="100" w:afterAutospacing="1" w:line="240" w:lineRule="atLeast"/>
        <w:rPr>
          <w:b/>
          <w:u w:val="single"/>
        </w:rPr>
      </w:pPr>
      <w:r>
        <w:t>Obtain troubleshooting skills</w:t>
      </w:r>
    </w:p>
    <w:p w:rsidR="00BC623A" w:rsidRPr="00C1206A" w:rsidRDefault="00BC623A" w:rsidP="00BC623A">
      <w:pPr>
        <w:numPr>
          <w:ilvl w:val="0"/>
          <w:numId w:val="32"/>
        </w:numPr>
        <w:shd w:val="clear" w:color="auto" w:fill="FFFFFF"/>
        <w:spacing w:before="100" w:beforeAutospacing="1" w:after="100" w:afterAutospacing="1" w:line="240" w:lineRule="atLeast"/>
        <w:rPr>
          <w:b/>
          <w:u w:val="single"/>
        </w:rPr>
      </w:pPr>
      <w:r>
        <w:t xml:space="preserve">Review the intent of American Recovery and Reinvestment Act of 2009 and </w:t>
      </w:r>
      <w:r w:rsidR="00223A55">
        <w:t>use of high technology in the Out</w:t>
      </w:r>
      <w:r>
        <w:t>patient Pharmacy Package.</w:t>
      </w:r>
    </w:p>
    <w:p w:rsidR="00BC623A" w:rsidRDefault="00BC623A" w:rsidP="00BC623A">
      <w:pPr>
        <w:shd w:val="clear" w:color="auto" w:fill="FFFFFF"/>
        <w:spacing w:before="100" w:beforeAutospacing="1" w:after="100" w:afterAutospacing="1" w:line="240" w:lineRule="atLeast"/>
        <w:jc w:val="center"/>
        <w:rPr>
          <w:b/>
        </w:rPr>
      </w:pPr>
    </w:p>
    <w:p w:rsidR="00BC623A" w:rsidRDefault="00BC623A"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3344FD" w:rsidRDefault="003344FD" w:rsidP="003344FD">
      <w:pPr>
        <w:shd w:val="clear" w:color="auto" w:fill="FFFFFF"/>
        <w:spacing w:before="100" w:beforeAutospacing="1" w:after="100" w:afterAutospacing="1" w:line="240" w:lineRule="atLeast"/>
        <w:jc w:val="center"/>
        <w:rPr>
          <w:b/>
        </w:rPr>
      </w:pPr>
    </w:p>
    <w:p w:rsidR="00BC623A" w:rsidRPr="004A0D59" w:rsidRDefault="00BC623A" w:rsidP="00BC623A">
      <w:pPr>
        <w:shd w:val="clear" w:color="auto" w:fill="FFFFFF"/>
        <w:spacing w:before="100" w:beforeAutospacing="1" w:after="100" w:afterAutospacing="1" w:line="240" w:lineRule="atLeast"/>
        <w:jc w:val="center"/>
        <w:rPr>
          <w:b/>
        </w:rPr>
      </w:pPr>
      <w:r w:rsidRPr="004A0D59">
        <w:rPr>
          <w:b/>
        </w:rPr>
        <w:t>Prerequisite</w:t>
      </w:r>
    </w:p>
    <w:p w:rsidR="00BC623A" w:rsidRDefault="00BC623A" w:rsidP="00BC623A">
      <w:r>
        <w:t xml:space="preserve">Indian Health Care System Pharmacy </w:t>
      </w:r>
      <w:proofErr w:type="spellStart"/>
      <w:r w:rsidR="00223A55">
        <w:t>Informaticist</w:t>
      </w:r>
      <w:proofErr w:type="spellEnd"/>
      <w:r>
        <w:t xml:space="preserve"> </w:t>
      </w:r>
      <w:r w:rsidRPr="006D6636">
        <w:t xml:space="preserve">directly involved with the implementation and </w:t>
      </w:r>
      <w:r>
        <w:t xml:space="preserve">maintenance of the RPMS Inpatient Pharmacy Suite of Applications and RPMS EHR within the </w:t>
      </w:r>
      <w:r w:rsidR="00223A55">
        <w:t>out</w:t>
      </w:r>
      <w:r w:rsidRPr="006D6636">
        <w:t xml:space="preserve">patient </w:t>
      </w:r>
      <w:r>
        <w:t>setting.  Clinical Application C</w:t>
      </w:r>
      <w:r w:rsidR="00223A55">
        <w:t>oordinators</w:t>
      </w:r>
      <w:r>
        <w:t xml:space="preserve"> and </w:t>
      </w:r>
      <w:r w:rsidR="00223A55">
        <w:t xml:space="preserve">other multidisciplinary </w:t>
      </w:r>
      <w:proofErr w:type="spellStart"/>
      <w:r w:rsidR="00223A55">
        <w:t>Informaticist</w:t>
      </w:r>
      <w:proofErr w:type="spellEnd"/>
      <w:r>
        <w:t xml:space="preserve"> will be permitted to participate on a space available basis.  </w:t>
      </w:r>
    </w:p>
    <w:p w:rsidR="00223A55" w:rsidRDefault="00223A55" w:rsidP="00BC623A"/>
    <w:p w:rsidR="00BC623A" w:rsidRDefault="00BC623A" w:rsidP="00BC623A">
      <w:r>
        <w:t xml:space="preserve">As this is both a training and deployment activity, participants are expected to connect to their site’s RPMS database throughout the </w:t>
      </w:r>
      <w:r w:rsidR="00223A55">
        <w:t>course a</w:t>
      </w:r>
      <w:r>
        <w:t xml:space="preserve">nd configure the </w:t>
      </w:r>
      <w:r w:rsidR="00223A55">
        <w:t>Out</w:t>
      </w:r>
      <w:r>
        <w:t xml:space="preserve">patient Pharmacy </w:t>
      </w:r>
      <w:r w:rsidR="00223A55">
        <w:t>Drug File</w:t>
      </w:r>
      <w:r>
        <w:t xml:space="preserve">.  </w:t>
      </w:r>
      <w:r w:rsidR="00223A55">
        <w:t>Please</w:t>
      </w:r>
      <w:r>
        <w:t xml:space="preserve"> maintain communication with your </w:t>
      </w:r>
      <w:r w:rsidR="00223A55">
        <w:t>Site Manager throughout the course</w:t>
      </w:r>
      <w:r>
        <w:t xml:space="preserve">.  He or she may need to assign you the necessary keys for your RPMS system as we go through the hands on exercises and configuration.  </w:t>
      </w:r>
      <w:r w:rsidR="00223A55">
        <w:t xml:space="preserve">Please alert your providers and pharmacy staff (if applicable) </w:t>
      </w:r>
      <w:r w:rsidR="003344FD">
        <w:t>that change</w:t>
      </w:r>
      <w:r w:rsidR="00223A55">
        <w:t xml:space="preserve"> will be occurring in the pharmacy file.  These changes can cause temporary inactivation of medication order</w:t>
      </w:r>
      <w:r w:rsidR="003344FD">
        <w:t xml:space="preserve">s from the EHR side.  If a change occurs please inform them to contact you regarding any issues that may have occurred.  These changes can quickly be resolved once the drug file manager has been alerted.  </w:t>
      </w:r>
    </w:p>
    <w:p w:rsidR="00BC623A" w:rsidRDefault="00BC623A" w:rsidP="00BC623A"/>
    <w:p w:rsidR="00BC623A" w:rsidRDefault="00BC623A" w:rsidP="00BC623A">
      <w:pPr>
        <w:jc w:val="center"/>
        <w:rPr>
          <w:b/>
        </w:rPr>
      </w:pPr>
    </w:p>
    <w:p w:rsidR="00BC623A" w:rsidRDefault="00BC623A" w:rsidP="00BC623A">
      <w:pPr>
        <w:jc w:val="center"/>
        <w:rPr>
          <w:b/>
        </w:rPr>
      </w:pPr>
    </w:p>
    <w:p w:rsidR="00BC623A" w:rsidRDefault="00BC623A" w:rsidP="00BC623A">
      <w:pPr>
        <w:jc w:val="center"/>
        <w:rPr>
          <w:b/>
        </w:rPr>
      </w:pPr>
      <w:r w:rsidRPr="004A0D59">
        <w:rPr>
          <w:b/>
        </w:rPr>
        <w:t>Facilitators and Instructors</w:t>
      </w:r>
    </w:p>
    <w:p w:rsidR="00BC623A" w:rsidRDefault="00BC623A" w:rsidP="00BC623A"/>
    <w:p w:rsidR="00BC623A" w:rsidRDefault="00BC623A" w:rsidP="00BC623A"/>
    <w:p w:rsidR="00BC623A" w:rsidRDefault="00BC623A" w:rsidP="00BC623A">
      <w:pPr>
        <w:rPr>
          <w:i/>
        </w:rPr>
      </w:pPr>
      <w:r>
        <w:rPr>
          <w:i/>
        </w:rPr>
        <w:t>Office of Information Technology (</w:t>
      </w:r>
      <w:r w:rsidRPr="00A320A9">
        <w:rPr>
          <w:i/>
        </w:rPr>
        <w:t>OIT</w:t>
      </w:r>
      <w:r>
        <w:rPr>
          <w:i/>
        </w:rPr>
        <w:t>)</w:t>
      </w:r>
      <w:r w:rsidRPr="00A320A9">
        <w:rPr>
          <w:i/>
        </w:rPr>
        <w:t xml:space="preserve"> </w:t>
      </w:r>
    </w:p>
    <w:p w:rsidR="00BC623A" w:rsidRPr="003344FD" w:rsidRDefault="00BC623A" w:rsidP="00BC623A">
      <w:pPr>
        <w:rPr>
          <w:i/>
        </w:rPr>
      </w:pPr>
    </w:p>
    <w:p w:rsidR="00BC623A" w:rsidRPr="003344FD" w:rsidRDefault="00BC623A" w:rsidP="00BC623A">
      <w:pPr>
        <w:numPr>
          <w:ilvl w:val="0"/>
          <w:numId w:val="33"/>
        </w:numPr>
      </w:pPr>
      <w:r w:rsidRPr="003344FD">
        <w:t xml:space="preserve">Lori Moore, </w:t>
      </w:r>
      <w:proofErr w:type="spellStart"/>
      <w:r w:rsidRPr="003344FD">
        <w:t>PharmD</w:t>
      </w:r>
      <w:proofErr w:type="spellEnd"/>
      <w:r w:rsidRPr="003344FD">
        <w:t>, ARRA EHR Pharmacy Consultant, IHS Office of Information Technology.</w:t>
      </w:r>
    </w:p>
    <w:p w:rsidR="003344FD" w:rsidRPr="003344FD" w:rsidRDefault="003344FD" w:rsidP="003344FD">
      <w:pPr>
        <w:numPr>
          <w:ilvl w:val="0"/>
          <w:numId w:val="35"/>
        </w:numPr>
      </w:pPr>
      <w:r w:rsidRPr="003344FD">
        <w:t xml:space="preserve">Carla Stearle, </w:t>
      </w:r>
      <w:proofErr w:type="spellStart"/>
      <w:r w:rsidRPr="003344FD">
        <w:t>PharmD</w:t>
      </w:r>
      <w:proofErr w:type="spellEnd"/>
      <w:r w:rsidRPr="003344FD">
        <w:t xml:space="preserve">, IHS OIT ARRA EHR Pharmacy Consultant </w:t>
      </w:r>
    </w:p>
    <w:p w:rsidR="00BC623A" w:rsidRPr="003344FD" w:rsidRDefault="00BC623A" w:rsidP="00BC623A">
      <w:pPr>
        <w:numPr>
          <w:ilvl w:val="0"/>
          <w:numId w:val="35"/>
        </w:numPr>
        <w:rPr>
          <w:i/>
        </w:rPr>
      </w:pPr>
      <w:r w:rsidRPr="003344FD">
        <w:t xml:space="preserve">Mary Ann Niesen, </w:t>
      </w:r>
      <w:proofErr w:type="spellStart"/>
      <w:r w:rsidRPr="003344FD">
        <w:t>PharmD</w:t>
      </w:r>
      <w:proofErr w:type="spellEnd"/>
      <w:r w:rsidRPr="003344FD">
        <w:t>, ARRA OIT Pharmacy Consultant</w:t>
      </w:r>
    </w:p>
    <w:p w:rsidR="003344FD" w:rsidRPr="003344FD" w:rsidRDefault="003344FD" w:rsidP="003344FD">
      <w:pPr>
        <w:numPr>
          <w:ilvl w:val="0"/>
          <w:numId w:val="35"/>
        </w:numPr>
        <w:rPr>
          <w:i/>
        </w:rPr>
      </w:pPr>
      <w:r w:rsidRPr="003344FD">
        <w:t xml:space="preserve">Mike Allen, MIS, </w:t>
      </w:r>
      <w:proofErr w:type="spellStart"/>
      <w:r w:rsidRPr="003344FD">
        <w:t>RPh</w:t>
      </w:r>
      <w:proofErr w:type="spellEnd"/>
      <w:r w:rsidRPr="003344FD">
        <w:t>, ARRA EHR Pharmacy Consultant, IHS Office of Information Technology</w:t>
      </w:r>
    </w:p>
    <w:p w:rsidR="00BC623A" w:rsidRDefault="00BC623A" w:rsidP="003344FD">
      <w:pPr>
        <w:rPr>
          <w:i/>
        </w:rPr>
      </w:pPr>
    </w:p>
    <w:p w:rsidR="00BC623A" w:rsidRDefault="00BC623A" w:rsidP="00BC623A">
      <w:pPr>
        <w:rPr>
          <w:i/>
        </w:rPr>
      </w:pPr>
    </w:p>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BC623A" w:rsidRDefault="00BC623A" w:rsidP="00BC623A"/>
    <w:p w:rsidR="00E3092E" w:rsidRPr="00744D15" w:rsidRDefault="00E3092E" w:rsidP="00BC623A">
      <w:pPr>
        <w:pStyle w:val="Subhead"/>
        <w:jc w:val="center"/>
        <w:rPr>
          <w:b w:val="0"/>
          <w:bCs/>
          <w:sz w:val="28"/>
          <w:szCs w:val="28"/>
        </w:rPr>
      </w:pPr>
      <w:r w:rsidRPr="00744D15">
        <w:rPr>
          <w:b w:val="0"/>
          <w:bCs/>
          <w:sz w:val="22"/>
          <w:szCs w:val="22"/>
        </w:rPr>
        <w:lastRenderedPageBreak/>
        <w:t>Detailed Agenda</w:t>
      </w:r>
    </w:p>
    <w:p w:rsidR="00E3092E" w:rsidRPr="00744D15" w:rsidRDefault="00E3092E" w:rsidP="00E3092E">
      <w:pPr>
        <w:jc w:val="center"/>
        <w:rPr>
          <w:rFonts w:ascii="Arial" w:hAnsi="Arial" w:cs="Arial"/>
          <w:b/>
          <w:bCs/>
          <w:i/>
          <w:sz w:val="18"/>
          <w:szCs w:val="18"/>
        </w:rPr>
      </w:pPr>
      <w:r w:rsidRPr="00744D15">
        <w:rPr>
          <w:rFonts w:ascii="Arial" w:hAnsi="Arial" w:cs="Arial"/>
          <w:b/>
          <w:bCs/>
          <w:i/>
          <w:sz w:val="18"/>
          <w:szCs w:val="18"/>
        </w:rPr>
        <w:t>ALL TIMES ARE MOUNTAIN TIME!</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190"/>
      </w:tblGrid>
      <w:tr w:rsidR="00E3092E" w:rsidRPr="00744D15" w:rsidTr="002D7A12">
        <w:tc>
          <w:tcPr>
            <w:tcW w:w="9180" w:type="dxa"/>
            <w:gridSpan w:val="2"/>
            <w:shd w:val="clear" w:color="auto" w:fill="C0C0C0"/>
          </w:tcPr>
          <w:p w:rsidR="00E3092E" w:rsidRPr="00744D15" w:rsidRDefault="00614800" w:rsidP="00E3092E">
            <w:pPr>
              <w:jc w:val="center"/>
              <w:rPr>
                <w:rFonts w:ascii="Arial" w:hAnsi="Arial" w:cs="Arial"/>
                <w:b/>
                <w:sz w:val="22"/>
                <w:szCs w:val="22"/>
              </w:rPr>
            </w:pPr>
            <w:bookmarkStart w:id="1" w:name="OLE_LINK2"/>
            <w:r w:rsidRPr="00744D15">
              <w:rPr>
                <w:rFonts w:ascii="Arial" w:hAnsi="Arial" w:cs="Arial"/>
                <w:b/>
                <w:sz w:val="22"/>
                <w:szCs w:val="22"/>
              </w:rPr>
              <w:t xml:space="preserve">Week </w:t>
            </w:r>
            <w:r w:rsidR="00B7579B">
              <w:rPr>
                <w:rFonts w:ascii="Arial" w:hAnsi="Arial" w:cs="Arial"/>
                <w:b/>
                <w:sz w:val="22"/>
                <w:szCs w:val="22"/>
              </w:rPr>
              <w:t>2</w:t>
            </w:r>
            <w:r w:rsidRPr="00744D15">
              <w:rPr>
                <w:rFonts w:ascii="Arial" w:hAnsi="Arial" w:cs="Arial"/>
                <w:b/>
                <w:sz w:val="22"/>
                <w:szCs w:val="22"/>
              </w:rPr>
              <w:t xml:space="preserve"> </w:t>
            </w:r>
            <w:r w:rsidR="006942F2">
              <w:rPr>
                <w:rFonts w:ascii="Arial" w:hAnsi="Arial" w:cs="Arial"/>
                <w:b/>
                <w:sz w:val="22"/>
                <w:szCs w:val="22"/>
              </w:rPr>
              <w:t>–</w:t>
            </w:r>
            <w:r w:rsidRPr="00744D15">
              <w:rPr>
                <w:rFonts w:ascii="Arial" w:hAnsi="Arial" w:cs="Arial"/>
                <w:b/>
                <w:sz w:val="22"/>
                <w:szCs w:val="22"/>
              </w:rPr>
              <w:t xml:space="preserve"> </w:t>
            </w:r>
            <w:r w:rsidR="00CB6726">
              <w:rPr>
                <w:rFonts w:ascii="Arial" w:hAnsi="Arial" w:cs="Arial"/>
                <w:b/>
                <w:sz w:val="22"/>
                <w:szCs w:val="22"/>
              </w:rPr>
              <w:t xml:space="preserve">Tuesday </w:t>
            </w:r>
            <w:r w:rsidR="00BD493C">
              <w:rPr>
                <w:rFonts w:ascii="Arial" w:hAnsi="Arial" w:cs="Arial"/>
                <w:b/>
                <w:sz w:val="22"/>
                <w:szCs w:val="22"/>
              </w:rPr>
              <w:t>10/23/12</w:t>
            </w:r>
          </w:p>
          <w:p w:rsidR="00651AC6" w:rsidRDefault="00651AC6" w:rsidP="00651AC6">
            <w:pPr>
              <w:jc w:val="center"/>
              <w:rPr>
                <w:rFonts w:ascii="Arial" w:hAnsi="Arial" w:cs="Arial"/>
                <w:b/>
                <w:sz w:val="22"/>
                <w:szCs w:val="22"/>
              </w:rPr>
            </w:pPr>
            <w:r w:rsidRPr="00744D15">
              <w:rPr>
                <w:rFonts w:ascii="Arial" w:hAnsi="Arial" w:cs="Arial"/>
                <w:b/>
                <w:sz w:val="22"/>
                <w:szCs w:val="22"/>
              </w:rPr>
              <w:t>Instructor:</w:t>
            </w:r>
          </w:p>
          <w:p w:rsidR="00CB6726" w:rsidRPr="00744D15" w:rsidRDefault="00CB6726" w:rsidP="00651AC6">
            <w:pPr>
              <w:jc w:val="center"/>
              <w:rPr>
                <w:rFonts w:ascii="Arial" w:hAnsi="Arial" w:cs="Arial"/>
                <w:b/>
                <w:sz w:val="22"/>
                <w:szCs w:val="22"/>
              </w:rPr>
            </w:pPr>
            <w:r>
              <w:rPr>
                <w:rFonts w:ascii="Arial" w:hAnsi="Arial" w:cs="Arial"/>
                <w:b/>
                <w:sz w:val="22"/>
                <w:szCs w:val="22"/>
              </w:rPr>
              <w:t xml:space="preserve">Carla Stearle, </w:t>
            </w:r>
            <w:proofErr w:type="spellStart"/>
            <w:r>
              <w:rPr>
                <w:rFonts w:ascii="Arial" w:hAnsi="Arial" w:cs="Arial"/>
                <w:b/>
                <w:sz w:val="22"/>
                <w:szCs w:val="22"/>
              </w:rPr>
              <w:t>PharmD</w:t>
            </w:r>
            <w:proofErr w:type="spellEnd"/>
            <w:r>
              <w:rPr>
                <w:rFonts w:ascii="Arial" w:hAnsi="Arial" w:cs="Arial"/>
                <w:b/>
                <w:sz w:val="22"/>
                <w:szCs w:val="22"/>
              </w:rPr>
              <w:t>, IHS OIT EHR Pharmacy Consultant</w:t>
            </w:r>
          </w:p>
          <w:p w:rsidR="00651AC6" w:rsidRPr="00744D15" w:rsidRDefault="00651AC6" w:rsidP="00651AC6">
            <w:pPr>
              <w:jc w:val="center"/>
              <w:rPr>
                <w:rFonts w:ascii="Arial" w:hAnsi="Arial" w:cs="Arial"/>
                <w:b/>
                <w:sz w:val="20"/>
                <w:szCs w:val="20"/>
              </w:rPr>
            </w:pPr>
            <w:r w:rsidRPr="00744D15">
              <w:rPr>
                <w:rFonts w:ascii="Arial" w:hAnsi="Arial" w:cs="Arial"/>
                <w:b/>
                <w:sz w:val="22"/>
                <w:szCs w:val="22"/>
              </w:rPr>
              <w:t>Lori Moore</w:t>
            </w:r>
            <w:r w:rsidRPr="00744D15">
              <w:rPr>
                <w:rFonts w:ascii="Arial" w:hAnsi="Arial" w:cs="Arial"/>
                <w:sz w:val="20"/>
                <w:szCs w:val="20"/>
              </w:rPr>
              <w:t xml:space="preserve">, </w:t>
            </w:r>
            <w:proofErr w:type="spellStart"/>
            <w:r w:rsidRPr="00744D15">
              <w:rPr>
                <w:rFonts w:ascii="Arial" w:hAnsi="Arial" w:cs="Arial"/>
                <w:b/>
                <w:sz w:val="22"/>
                <w:szCs w:val="22"/>
              </w:rPr>
              <w:t>PharmD</w:t>
            </w:r>
            <w:proofErr w:type="spellEnd"/>
            <w:r w:rsidR="00622171" w:rsidRPr="00744D15">
              <w:rPr>
                <w:rFonts w:ascii="Arial" w:hAnsi="Arial" w:cs="Arial"/>
                <w:b/>
                <w:sz w:val="22"/>
                <w:szCs w:val="22"/>
              </w:rPr>
              <w:t>,</w:t>
            </w:r>
            <w:r w:rsidRPr="00744D15">
              <w:rPr>
                <w:rFonts w:ascii="Arial" w:hAnsi="Arial" w:cs="Arial"/>
                <w:b/>
                <w:sz w:val="22"/>
                <w:szCs w:val="22"/>
              </w:rPr>
              <w:t xml:space="preserve"> IHS OIT EHR Pharmacy Consultant</w:t>
            </w:r>
          </w:p>
        </w:tc>
      </w:tr>
      <w:tr w:rsidR="002D7A12" w:rsidRPr="00744D15" w:rsidTr="002D7A12">
        <w:tc>
          <w:tcPr>
            <w:tcW w:w="990" w:type="dxa"/>
          </w:tcPr>
          <w:p w:rsidR="002D7A12" w:rsidRPr="00744D15" w:rsidRDefault="005F4203" w:rsidP="00E3092E">
            <w:pPr>
              <w:rPr>
                <w:rFonts w:ascii="Arial" w:hAnsi="Arial" w:cs="Arial"/>
                <w:sz w:val="20"/>
                <w:szCs w:val="20"/>
              </w:rPr>
            </w:pPr>
            <w:r>
              <w:rPr>
                <w:rFonts w:ascii="Arial" w:hAnsi="Arial" w:cs="Arial"/>
                <w:sz w:val="20"/>
                <w:szCs w:val="20"/>
              </w:rPr>
              <w:t>12:00</w:t>
            </w:r>
          </w:p>
        </w:tc>
        <w:tc>
          <w:tcPr>
            <w:tcW w:w="8190" w:type="dxa"/>
          </w:tcPr>
          <w:p w:rsidR="002D7A12" w:rsidRPr="00744D15" w:rsidRDefault="002D7A12" w:rsidP="00E3092E">
            <w:pPr>
              <w:rPr>
                <w:rFonts w:ascii="Arial" w:hAnsi="Arial" w:cs="Arial"/>
                <w:sz w:val="20"/>
                <w:szCs w:val="20"/>
              </w:rPr>
            </w:pPr>
            <w:r w:rsidRPr="00744D15">
              <w:rPr>
                <w:rFonts w:ascii="Arial" w:hAnsi="Arial" w:cs="Arial"/>
                <w:sz w:val="20"/>
                <w:szCs w:val="20"/>
              </w:rPr>
              <w:t>Welcome</w:t>
            </w:r>
            <w:r w:rsidRPr="00744D15">
              <w:rPr>
                <w:rFonts w:ascii="Arial" w:hAnsi="Arial" w:cs="Arial"/>
                <w:sz w:val="20"/>
                <w:szCs w:val="20"/>
                <w:lang w:val="fr-FR"/>
              </w:rPr>
              <w:t xml:space="preserve"> and Introductions</w:t>
            </w:r>
            <w:r w:rsidRPr="00744D15">
              <w:rPr>
                <w:rFonts w:ascii="Arial" w:hAnsi="Arial" w:cs="Arial"/>
                <w:sz w:val="20"/>
                <w:szCs w:val="20"/>
              </w:rPr>
              <w:t>:</w:t>
            </w:r>
          </w:p>
          <w:p w:rsidR="002D7A12" w:rsidRPr="00744D15" w:rsidRDefault="002D7A12" w:rsidP="00E3092E">
            <w:pPr>
              <w:rPr>
                <w:rFonts w:ascii="Arial" w:hAnsi="Arial" w:cs="Arial"/>
                <w:sz w:val="20"/>
                <w:szCs w:val="20"/>
              </w:rPr>
            </w:pPr>
            <w:r w:rsidRPr="00744D15">
              <w:rPr>
                <w:rFonts w:ascii="Arial" w:hAnsi="Arial" w:cs="Arial"/>
                <w:sz w:val="20"/>
                <w:szCs w:val="20"/>
              </w:rPr>
              <w:t>At the end of this session participants should be able to:</w:t>
            </w:r>
          </w:p>
          <w:p w:rsidR="002D7A12" w:rsidRPr="006942F2" w:rsidRDefault="00622171" w:rsidP="006942F2">
            <w:pPr>
              <w:numPr>
                <w:ilvl w:val="0"/>
                <w:numId w:val="14"/>
              </w:num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sidRPr="00744D15">
              <w:rPr>
                <w:rFonts w:ascii="Arial" w:hAnsi="Arial" w:cs="Arial"/>
                <w:noProof/>
                <w:sz w:val="20"/>
                <w:szCs w:val="20"/>
              </w:rPr>
              <w:t>Navigate WebEx sessions</w:t>
            </w:r>
          </w:p>
        </w:tc>
      </w:tr>
      <w:tr w:rsidR="002173EB" w:rsidRPr="00744D15" w:rsidTr="002D7A12">
        <w:tc>
          <w:tcPr>
            <w:tcW w:w="990" w:type="dxa"/>
          </w:tcPr>
          <w:p w:rsidR="002173EB" w:rsidRDefault="002173EB" w:rsidP="00E3092E">
            <w:pPr>
              <w:rPr>
                <w:rFonts w:ascii="Arial" w:hAnsi="Arial" w:cs="Arial"/>
                <w:sz w:val="20"/>
                <w:szCs w:val="20"/>
              </w:rPr>
            </w:pPr>
            <w:r>
              <w:rPr>
                <w:rFonts w:ascii="Arial" w:hAnsi="Arial" w:cs="Arial"/>
                <w:sz w:val="20"/>
                <w:szCs w:val="20"/>
              </w:rPr>
              <w:t>12:10</w:t>
            </w:r>
          </w:p>
        </w:tc>
        <w:tc>
          <w:tcPr>
            <w:tcW w:w="8190" w:type="dxa"/>
          </w:tcPr>
          <w:p w:rsidR="002173EB" w:rsidRDefault="002173EB" w:rsidP="006942F2">
            <w:p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Pr>
                <w:rFonts w:ascii="Arial" w:hAnsi="Arial" w:cs="Arial"/>
                <w:noProof/>
                <w:sz w:val="20"/>
                <w:szCs w:val="20"/>
              </w:rPr>
              <w:t>Open Discussion:</w:t>
            </w:r>
          </w:p>
          <w:p w:rsidR="002173EB" w:rsidRDefault="002173EB" w:rsidP="006942F2">
            <w:p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Pr>
                <w:rFonts w:ascii="Arial" w:hAnsi="Arial" w:cs="Arial"/>
                <w:noProof/>
                <w:sz w:val="20"/>
                <w:szCs w:val="20"/>
              </w:rPr>
              <w:t>At the end of this session participants should have an understanding of the E-Prescribing needs regarding:</w:t>
            </w:r>
          </w:p>
          <w:p w:rsidR="002173EB" w:rsidRDefault="002173EB" w:rsidP="002173EB">
            <w:pPr>
              <w:numPr>
                <w:ilvl w:val="0"/>
                <w:numId w:val="14"/>
              </w:num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Pr>
                <w:rFonts w:ascii="Arial" w:hAnsi="Arial" w:cs="Arial"/>
                <w:noProof/>
                <w:sz w:val="20"/>
                <w:szCs w:val="20"/>
              </w:rPr>
              <w:t>Standard Drug File Names</w:t>
            </w:r>
          </w:p>
          <w:p w:rsidR="002173EB" w:rsidRPr="00095D27" w:rsidRDefault="002173EB" w:rsidP="00095D27">
            <w:pPr>
              <w:numPr>
                <w:ilvl w:val="0"/>
                <w:numId w:val="14"/>
              </w:num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Pr>
                <w:rFonts w:ascii="Arial" w:hAnsi="Arial" w:cs="Arial"/>
                <w:noProof/>
                <w:sz w:val="20"/>
                <w:szCs w:val="20"/>
              </w:rPr>
              <w:t>Standard DEA Special Holding Field requirements</w:t>
            </w:r>
          </w:p>
        </w:tc>
      </w:tr>
      <w:tr w:rsidR="006942F2" w:rsidRPr="00744D15" w:rsidTr="002D7A12">
        <w:tc>
          <w:tcPr>
            <w:tcW w:w="990" w:type="dxa"/>
          </w:tcPr>
          <w:p w:rsidR="006942F2" w:rsidRDefault="002173EB" w:rsidP="00E3092E">
            <w:pPr>
              <w:rPr>
                <w:rFonts w:ascii="Arial" w:hAnsi="Arial" w:cs="Arial"/>
                <w:sz w:val="20"/>
                <w:szCs w:val="20"/>
              </w:rPr>
            </w:pPr>
            <w:r>
              <w:rPr>
                <w:rFonts w:ascii="Arial" w:hAnsi="Arial" w:cs="Arial"/>
                <w:sz w:val="20"/>
                <w:szCs w:val="20"/>
              </w:rPr>
              <w:t>1:00</w:t>
            </w:r>
          </w:p>
        </w:tc>
        <w:tc>
          <w:tcPr>
            <w:tcW w:w="8190" w:type="dxa"/>
          </w:tcPr>
          <w:p w:rsidR="006942F2" w:rsidRPr="00744D15" w:rsidRDefault="006942F2" w:rsidP="006942F2">
            <w:pPr>
              <w:tabs>
                <w:tab w:val="left" w:pos="702"/>
                <w:tab w:val="left" w:pos="1440"/>
                <w:tab w:val="left" w:pos="1920"/>
                <w:tab w:val="left" w:pos="2400"/>
                <w:tab w:val="left" w:pos="2880"/>
                <w:tab w:val="left" w:pos="3360"/>
                <w:tab w:val="left" w:pos="3840"/>
                <w:tab w:val="left" w:pos="4320"/>
                <w:tab w:val="left" w:pos="4800"/>
                <w:tab w:val="left" w:pos="5280"/>
                <w:tab w:val="left" w:pos="5760"/>
                <w:tab w:val="left" w:pos="6240"/>
                <w:tab w:val="left" w:pos="7200"/>
                <w:tab w:val="left" w:pos="7680"/>
                <w:tab w:val="left" w:pos="8160"/>
                <w:tab w:val="left" w:pos="8640"/>
              </w:tabs>
              <w:ind w:right="-90"/>
              <w:rPr>
                <w:rFonts w:ascii="Arial" w:hAnsi="Arial" w:cs="Arial"/>
                <w:noProof/>
                <w:sz w:val="20"/>
                <w:szCs w:val="20"/>
              </w:rPr>
            </w:pPr>
            <w:r w:rsidRPr="00744D15">
              <w:rPr>
                <w:rFonts w:ascii="Arial" w:hAnsi="Arial" w:cs="Arial"/>
                <w:noProof/>
                <w:sz w:val="20"/>
                <w:szCs w:val="20"/>
              </w:rPr>
              <w:t xml:space="preserve">Overview of </w:t>
            </w:r>
            <w:r>
              <w:rPr>
                <w:rFonts w:ascii="Arial" w:hAnsi="Arial" w:cs="Arial"/>
                <w:noProof/>
                <w:sz w:val="20"/>
                <w:szCs w:val="20"/>
              </w:rPr>
              <w:t>Pharmacy Drug File Reports</w:t>
            </w:r>
            <w:r w:rsidRPr="00744D15">
              <w:rPr>
                <w:rFonts w:ascii="Arial" w:hAnsi="Arial" w:cs="Arial"/>
                <w:noProof/>
                <w:sz w:val="20"/>
                <w:szCs w:val="20"/>
              </w:rPr>
              <w:t>:</w:t>
            </w:r>
          </w:p>
          <w:p w:rsidR="006942F2" w:rsidRPr="00744D15" w:rsidRDefault="006942F2" w:rsidP="006942F2">
            <w:pPr>
              <w:rPr>
                <w:rFonts w:ascii="Arial" w:hAnsi="Arial" w:cs="Arial"/>
                <w:sz w:val="20"/>
                <w:szCs w:val="20"/>
              </w:rPr>
            </w:pPr>
            <w:r w:rsidRPr="00744D15">
              <w:rPr>
                <w:rFonts w:ascii="Arial" w:hAnsi="Arial" w:cs="Arial"/>
                <w:sz w:val="20"/>
                <w:szCs w:val="20"/>
              </w:rPr>
              <w:t>At the end of this session participants should be able to:</w:t>
            </w:r>
          </w:p>
          <w:p w:rsidR="006942F2" w:rsidRDefault="006942F2" w:rsidP="006942F2">
            <w:pPr>
              <w:numPr>
                <w:ilvl w:val="0"/>
                <w:numId w:val="21"/>
              </w:numPr>
              <w:rPr>
                <w:rFonts w:ascii="Arial" w:hAnsi="Arial" w:cs="Arial"/>
                <w:sz w:val="20"/>
                <w:szCs w:val="20"/>
              </w:rPr>
            </w:pPr>
            <w:r>
              <w:rPr>
                <w:rFonts w:ascii="Arial" w:hAnsi="Arial" w:cs="Arial"/>
                <w:sz w:val="20"/>
                <w:szCs w:val="20"/>
              </w:rPr>
              <w:t xml:space="preserve">Generate VA </w:t>
            </w:r>
            <w:proofErr w:type="spellStart"/>
            <w:r>
              <w:rPr>
                <w:rFonts w:ascii="Arial" w:hAnsi="Arial" w:cs="Arial"/>
                <w:sz w:val="20"/>
                <w:szCs w:val="20"/>
              </w:rPr>
              <w:t>Fileman</w:t>
            </w:r>
            <w:proofErr w:type="spellEnd"/>
            <w:r>
              <w:rPr>
                <w:rFonts w:ascii="Arial" w:hAnsi="Arial" w:cs="Arial"/>
                <w:sz w:val="20"/>
                <w:szCs w:val="20"/>
              </w:rPr>
              <w:t xml:space="preserve"> reports to review</w:t>
            </w:r>
          </w:p>
          <w:p w:rsidR="006942F2" w:rsidRDefault="002173EB" w:rsidP="006942F2">
            <w:pPr>
              <w:numPr>
                <w:ilvl w:val="1"/>
                <w:numId w:val="21"/>
              </w:numPr>
              <w:rPr>
                <w:rFonts w:ascii="Arial" w:hAnsi="Arial" w:cs="Arial"/>
                <w:sz w:val="20"/>
                <w:szCs w:val="20"/>
              </w:rPr>
            </w:pPr>
            <w:r>
              <w:rPr>
                <w:rFonts w:ascii="Arial" w:hAnsi="Arial" w:cs="Arial"/>
                <w:sz w:val="20"/>
                <w:szCs w:val="20"/>
              </w:rPr>
              <w:t>Order Unit</w:t>
            </w:r>
          </w:p>
          <w:p w:rsidR="002173EB" w:rsidRDefault="002173EB" w:rsidP="006942F2">
            <w:pPr>
              <w:numPr>
                <w:ilvl w:val="1"/>
                <w:numId w:val="21"/>
              </w:numPr>
              <w:rPr>
                <w:rFonts w:ascii="Arial" w:hAnsi="Arial" w:cs="Arial"/>
                <w:sz w:val="20"/>
                <w:szCs w:val="20"/>
              </w:rPr>
            </w:pPr>
            <w:r>
              <w:rPr>
                <w:rFonts w:ascii="Arial" w:hAnsi="Arial" w:cs="Arial"/>
                <w:sz w:val="20"/>
                <w:szCs w:val="20"/>
              </w:rPr>
              <w:t>Dispense Unit</w:t>
            </w:r>
          </w:p>
          <w:p w:rsidR="002173EB" w:rsidRDefault="002173EB" w:rsidP="006942F2">
            <w:pPr>
              <w:numPr>
                <w:ilvl w:val="1"/>
                <w:numId w:val="21"/>
              </w:numPr>
              <w:rPr>
                <w:rFonts w:ascii="Arial" w:hAnsi="Arial" w:cs="Arial"/>
                <w:sz w:val="20"/>
                <w:szCs w:val="20"/>
              </w:rPr>
            </w:pPr>
            <w:r>
              <w:rPr>
                <w:rFonts w:ascii="Arial" w:hAnsi="Arial" w:cs="Arial"/>
                <w:sz w:val="20"/>
                <w:szCs w:val="20"/>
              </w:rPr>
              <w:t>Dispense Unit/Order Unit</w:t>
            </w:r>
          </w:p>
          <w:p w:rsidR="002173EB" w:rsidRDefault="002173EB" w:rsidP="006942F2">
            <w:pPr>
              <w:numPr>
                <w:ilvl w:val="1"/>
                <w:numId w:val="21"/>
              </w:numPr>
              <w:rPr>
                <w:rFonts w:ascii="Arial" w:hAnsi="Arial" w:cs="Arial"/>
                <w:sz w:val="20"/>
                <w:szCs w:val="20"/>
              </w:rPr>
            </w:pPr>
            <w:r>
              <w:rPr>
                <w:rFonts w:ascii="Arial" w:hAnsi="Arial" w:cs="Arial"/>
                <w:sz w:val="20"/>
                <w:szCs w:val="20"/>
              </w:rPr>
              <w:t>NCPDP</w:t>
            </w:r>
          </w:p>
          <w:p w:rsidR="002173EB" w:rsidRDefault="002173EB" w:rsidP="006942F2">
            <w:pPr>
              <w:numPr>
                <w:ilvl w:val="1"/>
                <w:numId w:val="21"/>
              </w:numPr>
              <w:rPr>
                <w:rFonts w:ascii="Arial" w:hAnsi="Arial" w:cs="Arial"/>
                <w:sz w:val="20"/>
                <w:szCs w:val="20"/>
              </w:rPr>
            </w:pPr>
            <w:r>
              <w:rPr>
                <w:rFonts w:ascii="Arial" w:hAnsi="Arial" w:cs="Arial"/>
                <w:sz w:val="20"/>
                <w:szCs w:val="20"/>
              </w:rPr>
              <w:t>NDC</w:t>
            </w:r>
          </w:p>
          <w:p w:rsidR="00095D27" w:rsidRPr="006942F2" w:rsidRDefault="00095D27" w:rsidP="006942F2">
            <w:pPr>
              <w:numPr>
                <w:ilvl w:val="1"/>
                <w:numId w:val="21"/>
              </w:numPr>
              <w:rPr>
                <w:rFonts w:ascii="Arial" w:hAnsi="Arial" w:cs="Arial"/>
                <w:sz w:val="20"/>
                <w:szCs w:val="20"/>
              </w:rPr>
            </w:pPr>
            <w:r>
              <w:rPr>
                <w:rFonts w:ascii="Arial" w:hAnsi="Arial" w:cs="Arial"/>
                <w:noProof/>
                <w:sz w:val="20"/>
                <w:szCs w:val="20"/>
              </w:rPr>
              <w:t>National Drug File (NDF) Matching</w:t>
            </w:r>
          </w:p>
        </w:tc>
      </w:tr>
      <w:tr w:rsidR="00635FB9" w:rsidRPr="00744D15" w:rsidTr="002D7A12">
        <w:tc>
          <w:tcPr>
            <w:tcW w:w="990" w:type="dxa"/>
          </w:tcPr>
          <w:p w:rsidR="00635FB9" w:rsidRPr="00744D15" w:rsidRDefault="006942F2" w:rsidP="00AD08EC">
            <w:pPr>
              <w:rPr>
                <w:rFonts w:ascii="Arial" w:hAnsi="Arial" w:cs="Arial"/>
                <w:sz w:val="20"/>
                <w:szCs w:val="20"/>
              </w:rPr>
            </w:pPr>
            <w:r>
              <w:rPr>
                <w:rFonts w:ascii="Arial" w:hAnsi="Arial" w:cs="Arial"/>
                <w:sz w:val="20"/>
                <w:szCs w:val="20"/>
              </w:rPr>
              <w:t>2:00</w:t>
            </w:r>
          </w:p>
        </w:tc>
        <w:tc>
          <w:tcPr>
            <w:tcW w:w="8190" w:type="dxa"/>
          </w:tcPr>
          <w:p w:rsidR="00635FB9" w:rsidRPr="00744D15" w:rsidRDefault="006942F2" w:rsidP="00E3092E">
            <w:pPr>
              <w:rPr>
                <w:rFonts w:ascii="Arial" w:hAnsi="Arial" w:cs="Arial"/>
                <w:b/>
                <w:sz w:val="20"/>
                <w:szCs w:val="20"/>
              </w:rPr>
            </w:pPr>
            <w:r>
              <w:rPr>
                <w:rFonts w:ascii="Arial" w:hAnsi="Arial" w:cs="Arial"/>
                <w:b/>
                <w:sz w:val="20"/>
                <w:szCs w:val="20"/>
              </w:rPr>
              <w:t>Adjourn</w:t>
            </w:r>
          </w:p>
        </w:tc>
      </w:tr>
      <w:bookmarkEnd w:id="1"/>
    </w:tbl>
    <w:p w:rsidR="00E3092E" w:rsidRPr="00744D15" w:rsidRDefault="00E3092E" w:rsidP="00635FB9">
      <w:pPr>
        <w:jc w:val="center"/>
        <w:rPr>
          <w:rFonts w:ascii="Arial" w:hAnsi="Arial"/>
          <w:b/>
          <w:bCs/>
          <w:sz w:val="28"/>
          <w:szCs w:val="28"/>
        </w:rPr>
      </w:pPr>
    </w:p>
    <w:p w:rsidR="00744D15" w:rsidRDefault="00744D15" w:rsidP="00744D15">
      <w:pPr>
        <w:pStyle w:val="Header"/>
        <w:pBdr>
          <w:bottom w:val="none" w:sz="0" w:space="0" w:color="auto"/>
        </w:pBdr>
        <w:jc w:val="center"/>
        <w:rPr>
          <w:b/>
          <w:bCs w:val="0"/>
          <w:sz w:val="28"/>
          <w:szCs w:val="28"/>
        </w:rPr>
      </w:pPr>
      <w:r>
        <w:rPr>
          <w:b/>
          <w:bCs w:val="0"/>
          <w:sz w:val="28"/>
          <w:szCs w:val="28"/>
        </w:rPr>
        <w:br w:type="page"/>
      </w:r>
    </w:p>
    <w:p w:rsidR="00F36C88" w:rsidRDefault="00F36C88" w:rsidP="00F36C88">
      <w:pPr>
        <w:pStyle w:val="Header"/>
        <w:pBdr>
          <w:bottom w:val="none" w:sz="0" w:space="0" w:color="auto"/>
        </w:pBdr>
        <w:jc w:val="center"/>
        <w:rPr>
          <w:rFonts w:cs="Arial"/>
          <w:b/>
          <w:color w:val="000000"/>
          <w:sz w:val="28"/>
          <w:szCs w:val="28"/>
        </w:rPr>
      </w:pPr>
      <w:r>
        <w:rPr>
          <w:rFonts w:cs="Arial"/>
          <w:b/>
          <w:color w:val="000000"/>
          <w:sz w:val="28"/>
          <w:szCs w:val="28"/>
        </w:rPr>
        <w:lastRenderedPageBreak/>
        <w:t>APPENDIX A</w:t>
      </w:r>
    </w:p>
    <w:p w:rsidR="00F36C88" w:rsidRDefault="00F36C88" w:rsidP="00F36C88">
      <w:pPr>
        <w:pStyle w:val="Header"/>
        <w:pBdr>
          <w:bottom w:val="none" w:sz="0" w:space="0" w:color="auto"/>
        </w:pBdr>
        <w:jc w:val="center"/>
        <w:rPr>
          <w:rFonts w:cs="Arial"/>
          <w:b/>
          <w:color w:val="000000"/>
          <w:sz w:val="28"/>
          <w:szCs w:val="28"/>
        </w:rPr>
      </w:pPr>
    </w:p>
    <w:p w:rsidR="00744D15" w:rsidRPr="00744D15" w:rsidRDefault="00BD493C" w:rsidP="00F36C88">
      <w:pPr>
        <w:pStyle w:val="Header"/>
        <w:pBdr>
          <w:bottom w:val="none" w:sz="0" w:space="0" w:color="auto"/>
        </w:pBdr>
        <w:jc w:val="center"/>
        <w:rPr>
          <w:rFonts w:cs="Arial"/>
          <w:b/>
          <w:sz w:val="28"/>
          <w:szCs w:val="28"/>
        </w:rPr>
      </w:pPr>
      <w:r>
        <w:rPr>
          <w:rFonts w:cs="Arial"/>
          <w:b/>
          <w:color w:val="000000"/>
          <w:sz w:val="28"/>
          <w:szCs w:val="28"/>
        </w:rPr>
        <w:t>EHR v1.1 Patch 10</w:t>
      </w:r>
      <w:bookmarkStart w:id="2" w:name="_GoBack"/>
      <w:bookmarkEnd w:id="2"/>
      <w:r w:rsidR="00744D15" w:rsidRPr="00744D15">
        <w:rPr>
          <w:rFonts w:cs="Arial"/>
          <w:b/>
          <w:color w:val="000000"/>
          <w:sz w:val="28"/>
          <w:szCs w:val="28"/>
        </w:rPr>
        <w:t xml:space="preserve"> Dependencies</w:t>
      </w:r>
    </w:p>
    <w:p w:rsidR="00744D15" w:rsidRPr="00744D15" w:rsidRDefault="00744D15" w:rsidP="00744D15">
      <w:pPr>
        <w:rPr>
          <w:rFonts w:ascii="Arial" w:hAnsi="Arial" w:cs="Arial"/>
          <w:sz w:val="20"/>
          <w:szCs w:val="20"/>
        </w:rPr>
      </w:pPr>
    </w:p>
    <w:p w:rsidR="00350BB4" w:rsidRDefault="00350BB4" w:rsidP="00350BB4"/>
    <w:p w:rsidR="00350BB4" w:rsidRPr="00350BB4" w:rsidRDefault="00350BB4" w:rsidP="00350BB4">
      <w:pPr>
        <w:rPr>
          <w:rFonts w:ascii="Arial" w:hAnsi="Arial" w:cs="Arial"/>
          <w:b/>
          <w:sz w:val="28"/>
          <w:szCs w:val="28"/>
        </w:rPr>
      </w:pPr>
      <w:r w:rsidRPr="00350BB4">
        <w:rPr>
          <w:rFonts w:ascii="Arial" w:hAnsi="Arial" w:cs="Arial"/>
          <w:b/>
          <w:sz w:val="28"/>
          <w:szCs w:val="28"/>
        </w:rPr>
        <w:t>EHR v1.1 patch 6</w:t>
      </w:r>
    </w:p>
    <w:p w:rsidR="00350BB4" w:rsidRPr="00350BB4" w:rsidRDefault="00350BB4" w:rsidP="00350BB4">
      <w:pPr>
        <w:pStyle w:val="ListParagraph"/>
        <w:numPr>
          <w:ilvl w:val="0"/>
          <w:numId w:val="29"/>
        </w:numPr>
        <w:spacing w:line="276" w:lineRule="auto"/>
        <w:contextualSpacing/>
        <w:rPr>
          <w:rFonts w:ascii="Arial" w:hAnsi="Arial" w:cs="Arial"/>
          <w:sz w:val="28"/>
          <w:szCs w:val="28"/>
        </w:rPr>
      </w:pPr>
      <w:r w:rsidRPr="00350BB4">
        <w:rPr>
          <w:rFonts w:ascii="Arial" w:hAnsi="Arial" w:cs="Arial"/>
          <w:sz w:val="28"/>
          <w:szCs w:val="28"/>
        </w:rPr>
        <w:t>APSP patch 1008</w:t>
      </w:r>
    </w:p>
    <w:p w:rsidR="00350BB4" w:rsidRPr="00350BB4" w:rsidRDefault="00350BB4" w:rsidP="00350BB4">
      <w:pPr>
        <w:rPr>
          <w:rFonts w:ascii="Arial" w:hAnsi="Arial" w:cs="Arial"/>
          <w:sz w:val="28"/>
          <w:szCs w:val="28"/>
        </w:rPr>
      </w:pPr>
    </w:p>
    <w:p w:rsidR="00350BB4" w:rsidRPr="00350BB4" w:rsidRDefault="00350BB4" w:rsidP="00350BB4">
      <w:pPr>
        <w:rPr>
          <w:rFonts w:ascii="Arial" w:hAnsi="Arial" w:cs="Arial"/>
          <w:b/>
          <w:sz w:val="28"/>
          <w:szCs w:val="28"/>
        </w:rPr>
      </w:pPr>
      <w:r w:rsidRPr="00350BB4">
        <w:rPr>
          <w:rFonts w:ascii="Arial" w:hAnsi="Arial" w:cs="Arial"/>
          <w:b/>
          <w:sz w:val="28"/>
          <w:szCs w:val="28"/>
        </w:rPr>
        <w:t>EHR v1.1 patch 7</w:t>
      </w:r>
    </w:p>
    <w:p w:rsidR="00350BB4" w:rsidRPr="00350BB4" w:rsidRDefault="00350BB4" w:rsidP="00350BB4">
      <w:pPr>
        <w:pStyle w:val="ListParagraph"/>
        <w:numPr>
          <w:ilvl w:val="0"/>
          <w:numId w:val="30"/>
        </w:numPr>
        <w:spacing w:line="276" w:lineRule="auto"/>
        <w:contextualSpacing/>
        <w:rPr>
          <w:rFonts w:ascii="Arial" w:hAnsi="Arial" w:cs="Arial"/>
          <w:sz w:val="28"/>
          <w:szCs w:val="28"/>
        </w:rPr>
      </w:pPr>
      <w:r w:rsidRPr="00350BB4">
        <w:rPr>
          <w:rFonts w:ascii="Arial" w:hAnsi="Arial" w:cs="Arial"/>
          <w:sz w:val="28"/>
          <w:szCs w:val="28"/>
        </w:rPr>
        <w:t>APSP patch 1009</w:t>
      </w:r>
    </w:p>
    <w:p w:rsidR="00350BB4" w:rsidRPr="00350BB4" w:rsidRDefault="00350BB4" w:rsidP="00350BB4">
      <w:pPr>
        <w:pStyle w:val="ListParagraph"/>
        <w:numPr>
          <w:ilvl w:val="0"/>
          <w:numId w:val="30"/>
        </w:numPr>
        <w:spacing w:line="276" w:lineRule="auto"/>
        <w:contextualSpacing/>
        <w:rPr>
          <w:rFonts w:ascii="Arial" w:hAnsi="Arial" w:cs="Arial"/>
          <w:sz w:val="28"/>
          <w:szCs w:val="28"/>
        </w:rPr>
      </w:pPr>
      <w:r w:rsidRPr="00350BB4">
        <w:rPr>
          <w:rFonts w:ascii="Arial" w:hAnsi="Arial" w:cs="Arial"/>
          <w:sz w:val="28"/>
          <w:szCs w:val="28"/>
        </w:rPr>
        <w:t>USR Patch 1002 and 1003</w:t>
      </w:r>
    </w:p>
    <w:p w:rsidR="00350BB4" w:rsidRPr="00350BB4" w:rsidRDefault="00350BB4" w:rsidP="00350BB4">
      <w:pPr>
        <w:pStyle w:val="ListParagraph"/>
        <w:numPr>
          <w:ilvl w:val="0"/>
          <w:numId w:val="30"/>
        </w:numPr>
        <w:spacing w:line="276" w:lineRule="auto"/>
        <w:contextualSpacing/>
        <w:rPr>
          <w:rFonts w:ascii="Arial" w:hAnsi="Arial" w:cs="Arial"/>
          <w:sz w:val="28"/>
          <w:szCs w:val="28"/>
        </w:rPr>
      </w:pPr>
      <w:r w:rsidRPr="00350BB4">
        <w:rPr>
          <w:rFonts w:ascii="Arial" w:hAnsi="Arial" w:cs="Arial"/>
          <w:sz w:val="28"/>
          <w:szCs w:val="28"/>
        </w:rPr>
        <w:t>TIU patch 1007</w:t>
      </w:r>
    </w:p>
    <w:p w:rsidR="00350BB4" w:rsidRPr="00350BB4" w:rsidRDefault="00350BB4" w:rsidP="00350BB4">
      <w:pPr>
        <w:rPr>
          <w:rFonts w:ascii="Arial" w:hAnsi="Arial" w:cs="Arial"/>
          <w:b/>
          <w:sz w:val="28"/>
          <w:szCs w:val="28"/>
        </w:rPr>
      </w:pPr>
    </w:p>
    <w:p w:rsidR="00350BB4" w:rsidRPr="00350BB4" w:rsidRDefault="00350BB4" w:rsidP="00350BB4">
      <w:pPr>
        <w:rPr>
          <w:rFonts w:ascii="Arial" w:hAnsi="Arial" w:cs="Arial"/>
          <w:b/>
          <w:sz w:val="28"/>
          <w:szCs w:val="28"/>
        </w:rPr>
      </w:pPr>
      <w:r w:rsidRPr="00350BB4">
        <w:rPr>
          <w:rFonts w:ascii="Arial" w:hAnsi="Arial" w:cs="Arial"/>
          <w:b/>
          <w:sz w:val="28"/>
          <w:szCs w:val="28"/>
        </w:rPr>
        <w:t>EHR v1.1 patch 8</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TIU patch 1008</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APSP 1010</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Lab patch 1027</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Vangent</w:t>
      </w:r>
      <w:proofErr w:type="spellEnd"/>
      <w:r w:rsidRPr="00350BB4">
        <w:rPr>
          <w:rFonts w:ascii="Arial" w:hAnsi="Arial" w:cs="Arial"/>
          <w:sz w:val="28"/>
          <w:szCs w:val="28"/>
        </w:rPr>
        <w:t xml:space="preserve"> Registration patches 7 and 8</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BJPC patch 5</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BJPC patch 6</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Vangent</w:t>
      </w:r>
      <w:proofErr w:type="spellEnd"/>
      <w:r w:rsidRPr="00350BB4">
        <w:rPr>
          <w:rFonts w:ascii="Arial" w:hAnsi="Arial" w:cs="Arial"/>
          <w:sz w:val="28"/>
          <w:szCs w:val="28"/>
        </w:rPr>
        <w:t xml:space="preserve"> – C32 patch</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Vangent</w:t>
      </w:r>
      <w:proofErr w:type="spellEnd"/>
      <w:r w:rsidRPr="00350BB4">
        <w:rPr>
          <w:rFonts w:ascii="Arial" w:hAnsi="Arial" w:cs="Arial"/>
          <w:sz w:val="28"/>
          <w:szCs w:val="28"/>
        </w:rPr>
        <w:t xml:space="preserve"> </w:t>
      </w:r>
      <w:proofErr w:type="spellStart"/>
      <w:r w:rsidRPr="00350BB4">
        <w:rPr>
          <w:rFonts w:ascii="Arial" w:hAnsi="Arial" w:cs="Arial"/>
          <w:sz w:val="28"/>
          <w:szCs w:val="28"/>
        </w:rPr>
        <w:t>eRX</w:t>
      </w:r>
      <w:proofErr w:type="spellEnd"/>
      <w:r w:rsidRPr="00350BB4">
        <w:rPr>
          <w:rFonts w:ascii="Arial" w:hAnsi="Arial" w:cs="Arial"/>
          <w:sz w:val="28"/>
          <w:szCs w:val="28"/>
        </w:rPr>
        <w:t xml:space="preserve"> build</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GMRA*4.0*1001</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GMRA*4.0*1002</w:t>
      </w:r>
    </w:p>
    <w:p w:rsidR="00350BB4" w:rsidRPr="00350BB4" w:rsidRDefault="00350BB4" w:rsidP="00350BB4">
      <w:pPr>
        <w:pStyle w:val="ListParagraph"/>
        <w:numPr>
          <w:ilvl w:val="0"/>
          <w:numId w:val="31"/>
        </w:numPr>
        <w:spacing w:line="276" w:lineRule="auto"/>
        <w:contextualSpacing/>
        <w:rPr>
          <w:rFonts w:ascii="Arial" w:hAnsi="Arial" w:cs="Arial"/>
          <w:sz w:val="28"/>
          <w:szCs w:val="28"/>
        </w:rPr>
      </w:pPr>
      <w:r w:rsidRPr="00350BB4">
        <w:rPr>
          <w:rFonts w:ascii="Arial" w:hAnsi="Arial" w:cs="Arial"/>
          <w:sz w:val="28"/>
          <w:szCs w:val="28"/>
        </w:rPr>
        <w:t>GTMS patch 1004</w:t>
      </w:r>
    </w:p>
    <w:p w:rsidR="00350BB4" w:rsidRDefault="00350BB4" w:rsidP="00350BB4">
      <w:pPr>
        <w:pStyle w:val="ListParagraph"/>
        <w:numPr>
          <w:ilvl w:val="0"/>
          <w:numId w:val="31"/>
        </w:numPr>
        <w:spacing w:line="276" w:lineRule="auto"/>
        <w:contextualSpacing/>
        <w:rPr>
          <w:rFonts w:ascii="Arial" w:hAnsi="Arial" w:cs="Arial"/>
          <w:sz w:val="28"/>
          <w:szCs w:val="28"/>
        </w:rPr>
      </w:pPr>
      <w:proofErr w:type="spellStart"/>
      <w:r w:rsidRPr="00350BB4">
        <w:rPr>
          <w:rFonts w:ascii="Arial" w:hAnsi="Arial" w:cs="Arial"/>
          <w:sz w:val="28"/>
          <w:szCs w:val="28"/>
        </w:rPr>
        <w:t>Cimmaron</w:t>
      </w:r>
      <w:proofErr w:type="spellEnd"/>
      <w:r w:rsidRPr="00350BB4">
        <w:rPr>
          <w:rFonts w:ascii="Arial" w:hAnsi="Arial" w:cs="Arial"/>
          <w:sz w:val="28"/>
          <w:szCs w:val="28"/>
        </w:rPr>
        <w:t xml:space="preserve"> – APCH patch</w:t>
      </w:r>
    </w:p>
    <w:p w:rsidR="002A0513" w:rsidRDefault="002A0513" w:rsidP="002A0513">
      <w:pPr>
        <w:spacing w:line="276" w:lineRule="auto"/>
        <w:contextualSpacing/>
        <w:rPr>
          <w:rFonts w:ascii="Arial" w:hAnsi="Arial" w:cs="Arial"/>
          <w:sz w:val="28"/>
          <w:szCs w:val="28"/>
        </w:rPr>
      </w:pPr>
    </w:p>
    <w:p w:rsidR="002A0513" w:rsidRDefault="002A0513" w:rsidP="002A0513">
      <w:pPr>
        <w:spacing w:line="276" w:lineRule="auto"/>
        <w:rPr>
          <w:rFonts w:ascii="Arial" w:hAnsi="Arial" w:cs="Arial"/>
          <w:b/>
          <w:sz w:val="28"/>
          <w:szCs w:val="28"/>
        </w:rPr>
      </w:pPr>
      <w:r>
        <w:rPr>
          <w:rFonts w:ascii="Arial" w:hAnsi="Arial" w:cs="Arial"/>
          <w:b/>
          <w:sz w:val="28"/>
          <w:szCs w:val="28"/>
        </w:rPr>
        <w:t>EHR v.1.1 patch 9</w:t>
      </w:r>
    </w:p>
    <w:p w:rsidR="002A0513" w:rsidRDefault="002A0513" w:rsidP="002A0513">
      <w:pPr>
        <w:pStyle w:val="ListParagraph"/>
        <w:numPr>
          <w:ilvl w:val="0"/>
          <w:numId w:val="36"/>
        </w:numPr>
        <w:spacing w:line="276" w:lineRule="auto"/>
        <w:rPr>
          <w:rFonts w:ascii="Arial" w:hAnsi="Arial" w:cs="Arial"/>
          <w:sz w:val="28"/>
          <w:szCs w:val="28"/>
        </w:rPr>
      </w:pPr>
      <w:r>
        <w:rPr>
          <w:rFonts w:ascii="Arial" w:hAnsi="Arial" w:cs="Arial"/>
          <w:sz w:val="28"/>
          <w:szCs w:val="28"/>
        </w:rPr>
        <w:t>APSP 1011/1012</w:t>
      </w:r>
    </w:p>
    <w:p w:rsidR="002A0513" w:rsidRDefault="002A0513" w:rsidP="002A0513">
      <w:pPr>
        <w:pStyle w:val="ListParagraph"/>
        <w:numPr>
          <w:ilvl w:val="0"/>
          <w:numId w:val="36"/>
        </w:numPr>
        <w:spacing w:line="276" w:lineRule="auto"/>
        <w:rPr>
          <w:rFonts w:ascii="Arial" w:hAnsi="Arial" w:cs="Arial"/>
          <w:sz w:val="28"/>
          <w:szCs w:val="28"/>
        </w:rPr>
      </w:pPr>
      <w:r>
        <w:rPr>
          <w:rFonts w:ascii="Arial" w:hAnsi="Arial" w:cs="Arial"/>
          <w:sz w:val="28"/>
          <w:szCs w:val="28"/>
        </w:rPr>
        <w:t>BHS v1.0 p6</w:t>
      </w:r>
    </w:p>
    <w:p w:rsidR="002A0513" w:rsidRPr="002A0513" w:rsidRDefault="002A0513" w:rsidP="002A0513">
      <w:pPr>
        <w:spacing w:line="276" w:lineRule="auto"/>
        <w:contextualSpacing/>
        <w:rPr>
          <w:rFonts w:ascii="Arial" w:hAnsi="Arial" w:cs="Arial"/>
          <w:sz w:val="28"/>
          <w:szCs w:val="28"/>
        </w:rPr>
      </w:pPr>
    </w:p>
    <w:p w:rsidR="00350BB4" w:rsidRDefault="00350BB4"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3344FD" w:rsidRDefault="003344FD" w:rsidP="00350BB4">
      <w:pPr>
        <w:rPr>
          <w:rFonts w:ascii="Arial" w:hAnsi="Arial" w:cs="Arial"/>
        </w:rPr>
      </w:pPr>
    </w:p>
    <w:p w:rsidR="00DC4DD4" w:rsidRDefault="00DC4DD4" w:rsidP="00350BB4">
      <w:pPr>
        <w:rPr>
          <w:rFonts w:ascii="Arial" w:hAnsi="Arial" w:cs="Arial"/>
        </w:rPr>
      </w:pPr>
    </w:p>
    <w:p w:rsidR="003344FD" w:rsidRDefault="003344FD" w:rsidP="00350BB4">
      <w:pPr>
        <w:rPr>
          <w:rFonts w:ascii="Arial" w:hAnsi="Arial" w:cs="Arial"/>
        </w:rPr>
      </w:pPr>
    </w:p>
    <w:p w:rsidR="00350BB4" w:rsidRDefault="00350BB4" w:rsidP="00350BB4"/>
    <w:p w:rsidR="00350BB4" w:rsidRDefault="00350BB4" w:rsidP="00350BB4"/>
    <w:p w:rsidR="007473A1" w:rsidRPr="003344FD" w:rsidRDefault="00387893" w:rsidP="003344FD">
      <w:r>
        <w:rPr>
          <w:noProof/>
        </w:rPr>
        <w:pict w14:anchorId="7BBEE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6" type="#_x0000_t75" style="position:absolute;margin-left:-62.8pt;margin-top:9.3pt;width:584.75pt;height:490.2pt;z-index:251658240;visibility:visible">
            <v:imagedata r:id="rId16" o:title=""/>
          </v:shape>
          <o:OLEObject Type="Embed" ProgID="Visio.Drawing.11" ShapeID="Object 6" DrawAspect="Content" ObjectID="_1410340619" r:id="rId17"/>
        </w:pict>
      </w:r>
    </w:p>
    <w:sectPr w:rsidR="007473A1" w:rsidRPr="003344FD" w:rsidSect="00223A55">
      <w:type w:val="continuous"/>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93" w:rsidRDefault="00387893">
      <w:r>
        <w:separator/>
      </w:r>
    </w:p>
  </w:endnote>
  <w:endnote w:type="continuationSeparator" w:id="0">
    <w:p w:rsidR="00387893" w:rsidRDefault="003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3C" w:rsidRDefault="00A2382C">
    <w:pPr>
      <w:pStyle w:val="Footer"/>
      <w:framePr w:wrap="around" w:vAnchor="text" w:hAnchor="margin" w:xAlign="right" w:y="1"/>
      <w:rPr>
        <w:rStyle w:val="PageNumber"/>
      </w:rPr>
    </w:pPr>
    <w:r>
      <w:rPr>
        <w:rStyle w:val="PageNumber"/>
      </w:rPr>
      <w:fldChar w:fldCharType="begin"/>
    </w:r>
    <w:r w:rsidR="002F583C">
      <w:rPr>
        <w:rStyle w:val="PageNumber"/>
      </w:rPr>
      <w:instrText xml:space="preserve">PAGE  </w:instrText>
    </w:r>
    <w:r>
      <w:rPr>
        <w:rStyle w:val="PageNumber"/>
      </w:rPr>
      <w:fldChar w:fldCharType="end"/>
    </w:r>
  </w:p>
  <w:p w:rsidR="002F583C" w:rsidRDefault="002F58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3C" w:rsidRDefault="00A2382C">
    <w:pPr>
      <w:pStyle w:val="Footer"/>
      <w:framePr w:wrap="around" w:vAnchor="text" w:hAnchor="margin" w:xAlign="right" w:y="1"/>
      <w:rPr>
        <w:rStyle w:val="PageNumber"/>
      </w:rPr>
    </w:pPr>
    <w:r>
      <w:rPr>
        <w:rStyle w:val="PageNumber"/>
      </w:rPr>
      <w:fldChar w:fldCharType="begin"/>
    </w:r>
    <w:r w:rsidR="002F583C">
      <w:rPr>
        <w:rStyle w:val="PageNumber"/>
      </w:rPr>
      <w:instrText xml:space="preserve">PAGE  </w:instrText>
    </w:r>
    <w:r>
      <w:rPr>
        <w:rStyle w:val="PageNumber"/>
      </w:rPr>
      <w:fldChar w:fldCharType="separate"/>
    </w:r>
    <w:r w:rsidR="00BD493C">
      <w:rPr>
        <w:rStyle w:val="PageNumber"/>
        <w:noProof/>
      </w:rPr>
      <w:t>10</w:t>
    </w:r>
    <w:r>
      <w:rPr>
        <w:rStyle w:val="PageNumber"/>
      </w:rPr>
      <w:fldChar w:fldCharType="end"/>
    </w:r>
  </w:p>
  <w:p w:rsidR="002F583C" w:rsidRDefault="002F58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93" w:rsidRDefault="00387893">
      <w:r>
        <w:separator/>
      </w:r>
    </w:p>
  </w:footnote>
  <w:footnote w:type="continuationSeparator" w:id="0">
    <w:p w:rsidR="00387893" w:rsidRDefault="0038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3C" w:rsidRPr="00875D6E" w:rsidRDefault="002F583C" w:rsidP="00875D6E">
    <w:pPr>
      <w:pStyle w:val="Heading5"/>
      <w:rPr>
        <w:bCs w:val="0"/>
        <w:sz w:val="24"/>
      </w:rPr>
    </w:pPr>
    <w:r w:rsidRPr="00875D6E">
      <w:rPr>
        <w:sz w:val="24"/>
      </w:rPr>
      <w:t>Resource Patient Management System Electronic Health Record (RPMS-EHR)</w:t>
    </w:r>
  </w:p>
  <w:p w:rsidR="002F583C" w:rsidRDefault="002F583C" w:rsidP="00F36C88">
    <w:pPr>
      <w:ind w:left="360"/>
      <w:jc w:val="center"/>
      <w:rPr>
        <w:rFonts w:ascii="Arial" w:hAnsi="Arial" w:cs="Arial"/>
        <w:b/>
      </w:rPr>
    </w:pPr>
    <w:r w:rsidRPr="00875D6E">
      <w:rPr>
        <w:rFonts w:ascii="Arial" w:hAnsi="Arial" w:cs="Arial"/>
        <w:b/>
      </w:rPr>
      <w:t>“</w:t>
    </w:r>
    <w:r>
      <w:rPr>
        <w:rFonts w:ascii="Arial" w:hAnsi="Arial" w:cs="Arial"/>
        <w:b/>
      </w:rPr>
      <w:t xml:space="preserve">E-Prescribing Drug File Training – Live WebEx Course” </w:t>
    </w:r>
  </w:p>
  <w:p w:rsidR="002F583C" w:rsidRDefault="002F583C" w:rsidP="00F36C88">
    <w:pPr>
      <w:ind w:left="360"/>
      <w:jc w:val="center"/>
      <w:rPr>
        <w:rFonts w:ascii="Arial" w:hAnsi="Arial" w:cs="Arial"/>
        <w:b/>
      </w:rPr>
    </w:pPr>
    <w:r>
      <w:rPr>
        <w:rFonts w:ascii="Arial" w:hAnsi="Arial" w:cs="Arial"/>
        <w:b/>
      </w:rPr>
      <w:t>Training Announcement &amp;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D2F"/>
    <w:multiLevelType w:val="hybridMultilevel"/>
    <w:tmpl w:val="AF28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91C4C"/>
    <w:multiLevelType w:val="hybridMultilevel"/>
    <w:tmpl w:val="0C86CD3E"/>
    <w:lvl w:ilvl="0" w:tplc="04090001">
      <w:start w:val="1"/>
      <w:numFmt w:val="bullet"/>
      <w:lvlText w:val=""/>
      <w:lvlJc w:val="left"/>
      <w:pPr>
        <w:tabs>
          <w:tab w:val="num" w:pos="720"/>
        </w:tabs>
        <w:ind w:left="720" w:hanging="360"/>
      </w:pPr>
      <w:rPr>
        <w:rFonts w:ascii="Symbol" w:hAnsi="Symbol" w:hint="default"/>
      </w:rPr>
    </w:lvl>
    <w:lvl w:ilvl="1" w:tplc="0FA22986" w:tentative="1">
      <w:start w:val="1"/>
      <w:numFmt w:val="bullet"/>
      <w:lvlText w:val="•"/>
      <w:lvlJc w:val="left"/>
      <w:pPr>
        <w:tabs>
          <w:tab w:val="num" w:pos="1440"/>
        </w:tabs>
        <w:ind w:left="1440" w:hanging="360"/>
      </w:pPr>
      <w:rPr>
        <w:rFonts w:ascii="Times New Roman" w:hAnsi="Times New Roman" w:hint="default"/>
      </w:rPr>
    </w:lvl>
    <w:lvl w:ilvl="2" w:tplc="70AACCB2" w:tentative="1">
      <w:start w:val="1"/>
      <w:numFmt w:val="bullet"/>
      <w:lvlText w:val="•"/>
      <w:lvlJc w:val="left"/>
      <w:pPr>
        <w:tabs>
          <w:tab w:val="num" w:pos="2160"/>
        </w:tabs>
        <w:ind w:left="2160" w:hanging="360"/>
      </w:pPr>
      <w:rPr>
        <w:rFonts w:ascii="Times New Roman" w:hAnsi="Times New Roman" w:hint="default"/>
      </w:rPr>
    </w:lvl>
    <w:lvl w:ilvl="3" w:tplc="4D46F01C" w:tentative="1">
      <w:start w:val="1"/>
      <w:numFmt w:val="bullet"/>
      <w:lvlText w:val="•"/>
      <w:lvlJc w:val="left"/>
      <w:pPr>
        <w:tabs>
          <w:tab w:val="num" w:pos="2880"/>
        </w:tabs>
        <w:ind w:left="2880" w:hanging="360"/>
      </w:pPr>
      <w:rPr>
        <w:rFonts w:ascii="Times New Roman" w:hAnsi="Times New Roman" w:hint="default"/>
      </w:rPr>
    </w:lvl>
    <w:lvl w:ilvl="4" w:tplc="1062E996" w:tentative="1">
      <w:start w:val="1"/>
      <w:numFmt w:val="bullet"/>
      <w:lvlText w:val="•"/>
      <w:lvlJc w:val="left"/>
      <w:pPr>
        <w:tabs>
          <w:tab w:val="num" w:pos="3600"/>
        </w:tabs>
        <w:ind w:left="3600" w:hanging="360"/>
      </w:pPr>
      <w:rPr>
        <w:rFonts w:ascii="Times New Roman" w:hAnsi="Times New Roman" w:hint="default"/>
      </w:rPr>
    </w:lvl>
    <w:lvl w:ilvl="5" w:tplc="DB609C76" w:tentative="1">
      <w:start w:val="1"/>
      <w:numFmt w:val="bullet"/>
      <w:lvlText w:val="•"/>
      <w:lvlJc w:val="left"/>
      <w:pPr>
        <w:tabs>
          <w:tab w:val="num" w:pos="4320"/>
        </w:tabs>
        <w:ind w:left="4320" w:hanging="360"/>
      </w:pPr>
      <w:rPr>
        <w:rFonts w:ascii="Times New Roman" w:hAnsi="Times New Roman" w:hint="default"/>
      </w:rPr>
    </w:lvl>
    <w:lvl w:ilvl="6" w:tplc="D7D23706" w:tentative="1">
      <w:start w:val="1"/>
      <w:numFmt w:val="bullet"/>
      <w:lvlText w:val="•"/>
      <w:lvlJc w:val="left"/>
      <w:pPr>
        <w:tabs>
          <w:tab w:val="num" w:pos="5040"/>
        </w:tabs>
        <w:ind w:left="5040" w:hanging="360"/>
      </w:pPr>
      <w:rPr>
        <w:rFonts w:ascii="Times New Roman" w:hAnsi="Times New Roman" w:hint="default"/>
      </w:rPr>
    </w:lvl>
    <w:lvl w:ilvl="7" w:tplc="44EED368" w:tentative="1">
      <w:start w:val="1"/>
      <w:numFmt w:val="bullet"/>
      <w:lvlText w:val="•"/>
      <w:lvlJc w:val="left"/>
      <w:pPr>
        <w:tabs>
          <w:tab w:val="num" w:pos="5760"/>
        </w:tabs>
        <w:ind w:left="5760" w:hanging="360"/>
      </w:pPr>
      <w:rPr>
        <w:rFonts w:ascii="Times New Roman" w:hAnsi="Times New Roman" w:hint="default"/>
      </w:rPr>
    </w:lvl>
    <w:lvl w:ilvl="8" w:tplc="CF9643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513E08"/>
    <w:multiLevelType w:val="hybridMultilevel"/>
    <w:tmpl w:val="F0F8F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B6101"/>
    <w:multiLevelType w:val="hybridMultilevel"/>
    <w:tmpl w:val="54DE2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52E4C"/>
    <w:multiLevelType w:val="hybridMultilevel"/>
    <w:tmpl w:val="99A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203C"/>
    <w:multiLevelType w:val="hybridMultilevel"/>
    <w:tmpl w:val="B416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C5909"/>
    <w:multiLevelType w:val="hybridMultilevel"/>
    <w:tmpl w:val="1F4AB2D6"/>
    <w:lvl w:ilvl="0" w:tplc="5672B39E">
      <w:start w:val="1"/>
      <w:numFmt w:val="bullet"/>
      <w:pStyle w:val="x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D132A6"/>
    <w:multiLevelType w:val="hybridMultilevel"/>
    <w:tmpl w:val="59F2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62F07"/>
    <w:multiLevelType w:val="hybridMultilevel"/>
    <w:tmpl w:val="A58C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16629"/>
    <w:multiLevelType w:val="hybridMultilevel"/>
    <w:tmpl w:val="0EA2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B069E"/>
    <w:multiLevelType w:val="hybridMultilevel"/>
    <w:tmpl w:val="1BB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73397"/>
    <w:multiLevelType w:val="hybridMultilevel"/>
    <w:tmpl w:val="B51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3B0D"/>
    <w:multiLevelType w:val="hybridMultilevel"/>
    <w:tmpl w:val="5166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A0B9E"/>
    <w:multiLevelType w:val="hybridMultilevel"/>
    <w:tmpl w:val="DE829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9F6602"/>
    <w:multiLevelType w:val="hybridMultilevel"/>
    <w:tmpl w:val="6462A1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043FB8"/>
    <w:multiLevelType w:val="hybridMultilevel"/>
    <w:tmpl w:val="8C96F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707721"/>
    <w:multiLevelType w:val="hybridMultilevel"/>
    <w:tmpl w:val="41E2F1EE"/>
    <w:lvl w:ilvl="0" w:tplc="F258C752">
      <w:start w:val="1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6E0EF6"/>
    <w:multiLevelType w:val="hybridMultilevel"/>
    <w:tmpl w:val="66A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24E55"/>
    <w:multiLevelType w:val="hybridMultilevel"/>
    <w:tmpl w:val="1398F4CE"/>
    <w:lvl w:ilvl="0" w:tplc="281E5AAA">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876BF5"/>
    <w:multiLevelType w:val="hybridMultilevel"/>
    <w:tmpl w:val="10444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17947"/>
    <w:multiLevelType w:val="hybridMultilevel"/>
    <w:tmpl w:val="E068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2EB43C9"/>
    <w:multiLevelType w:val="hybridMultilevel"/>
    <w:tmpl w:val="3E84B4AE"/>
    <w:lvl w:ilvl="0" w:tplc="EE3ACB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242EE"/>
    <w:multiLevelType w:val="hybridMultilevel"/>
    <w:tmpl w:val="EAC6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0F56FC"/>
    <w:multiLevelType w:val="hybridMultilevel"/>
    <w:tmpl w:val="A972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1546A"/>
    <w:multiLevelType w:val="hybridMultilevel"/>
    <w:tmpl w:val="EC62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C67D64"/>
    <w:multiLevelType w:val="multilevel"/>
    <w:tmpl w:val="55122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AF7657F"/>
    <w:multiLevelType w:val="hybridMultilevel"/>
    <w:tmpl w:val="30E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E233E"/>
    <w:multiLevelType w:val="hybridMultilevel"/>
    <w:tmpl w:val="5EE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40869"/>
    <w:multiLevelType w:val="hybridMultilevel"/>
    <w:tmpl w:val="7B26DE28"/>
    <w:lvl w:ilvl="0" w:tplc="04090001">
      <w:start w:val="1"/>
      <w:numFmt w:val="bullet"/>
      <w:lvlText w:val=""/>
      <w:lvlJc w:val="left"/>
      <w:pPr>
        <w:tabs>
          <w:tab w:val="num" w:pos="720"/>
        </w:tabs>
        <w:ind w:left="720" w:hanging="360"/>
      </w:pPr>
      <w:rPr>
        <w:rFonts w:ascii="Symbol" w:hAnsi="Symbol" w:hint="default"/>
      </w:rPr>
    </w:lvl>
    <w:lvl w:ilvl="1" w:tplc="144E6306" w:tentative="1">
      <w:start w:val="1"/>
      <w:numFmt w:val="bullet"/>
      <w:lvlText w:val="•"/>
      <w:lvlJc w:val="left"/>
      <w:pPr>
        <w:tabs>
          <w:tab w:val="num" w:pos="1440"/>
        </w:tabs>
        <w:ind w:left="1440" w:hanging="360"/>
      </w:pPr>
      <w:rPr>
        <w:rFonts w:ascii="Times New Roman" w:hAnsi="Times New Roman" w:hint="default"/>
      </w:rPr>
    </w:lvl>
    <w:lvl w:ilvl="2" w:tplc="6ACC8E1A" w:tentative="1">
      <w:start w:val="1"/>
      <w:numFmt w:val="bullet"/>
      <w:lvlText w:val="•"/>
      <w:lvlJc w:val="left"/>
      <w:pPr>
        <w:tabs>
          <w:tab w:val="num" w:pos="2160"/>
        </w:tabs>
        <w:ind w:left="2160" w:hanging="360"/>
      </w:pPr>
      <w:rPr>
        <w:rFonts w:ascii="Times New Roman" w:hAnsi="Times New Roman" w:hint="default"/>
      </w:rPr>
    </w:lvl>
    <w:lvl w:ilvl="3" w:tplc="105E658C" w:tentative="1">
      <w:start w:val="1"/>
      <w:numFmt w:val="bullet"/>
      <w:lvlText w:val="•"/>
      <w:lvlJc w:val="left"/>
      <w:pPr>
        <w:tabs>
          <w:tab w:val="num" w:pos="2880"/>
        </w:tabs>
        <w:ind w:left="2880" w:hanging="360"/>
      </w:pPr>
      <w:rPr>
        <w:rFonts w:ascii="Times New Roman" w:hAnsi="Times New Roman" w:hint="default"/>
      </w:rPr>
    </w:lvl>
    <w:lvl w:ilvl="4" w:tplc="33301E4C" w:tentative="1">
      <w:start w:val="1"/>
      <w:numFmt w:val="bullet"/>
      <w:lvlText w:val="•"/>
      <w:lvlJc w:val="left"/>
      <w:pPr>
        <w:tabs>
          <w:tab w:val="num" w:pos="3600"/>
        </w:tabs>
        <w:ind w:left="3600" w:hanging="360"/>
      </w:pPr>
      <w:rPr>
        <w:rFonts w:ascii="Times New Roman" w:hAnsi="Times New Roman" w:hint="default"/>
      </w:rPr>
    </w:lvl>
    <w:lvl w:ilvl="5" w:tplc="AEE6505A" w:tentative="1">
      <w:start w:val="1"/>
      <w:numFmt w:val="bullet"/>
      <w:lvlText w:val="•"/>
      <w:lvlJc w:val="left"/>
      <w:pPr>
        <w:tabs>
          <w:tab w:val="num" w:pos="4320"/>
        </w:tabs>
        <w:ind w:left="4320" w:hanging="360"/>
      </w:pPr>
      <w:rPr>
        <w:rFonts w:ascii="Times New Roman" w:hAnsi="Times New Roman" w:hint="default"/>
      </w:rPr>
    </w:lvl>
    <w:lvl w:ilvl="6" w:tplc="1B7A717C" w:tentative="1">
      <w:start w:val="1"/>
      <w:numFmt w:val="bullet"/>
      <w:lvlText w:val="•"/>
      <w:lvlJc w:val="left"/>
      <w:pPr>
        <w:tabs>
          <w:tab w:val="num" w:pos="5040"/>
        </w:tabs>
        <w:ind w:left="5040" w:hanging="360"/>
      </w:pPr>
      <w:rPr>
        <w:rFonts w:ascii="Times New Roman" w:hAnsi="Times New Roman" w:hint="default"/>
      </w:rPr>
    </w:lvl>
    <w:lvl w:ilvl="7" w:tplc="13E46A6A" w:tentative="1">
      <w:start w:val="1"/>
      <w:numFmt w:val="bullet"/>
      <w:lvlText w:val="•"/>
      <w:lvlJc w:val="left"/>
      <w:pPr>
        <w:tabs>
          <w:tab w:val="num" w:pos="5760"/>
        </w:tabs>
        <w:ind w:left="5760" w:hanging="360"/>
      </w:pPr>
      <w:rPr>
        <w:rFonts w:ascii="Times New Roman" w:hAnsi="Times New Roman" w:hint="default"/>
      </w:rPr>
    </w:lvl>
    <w:lvl w:ilvl="8" w:tplc="CC8A526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0DD1891"/>
    <w:multiLevelType w:val="hybridMultilevel"/>
    <w:tmpl w:val="30A0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83D75"/>
    <w:multiLevelType w:val="hybridMultilevel"/>
    <w:tmpl w:val="DFFE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68F"/>
    <w:multiLevelType w:val="hybridMultilevel"/>
    <w:tmpl w:val="B3E0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D613F"/>
    <w:multiLevelType w:val="hybridMultilevel"/>
    <w:tmpl w:val="F9D4DD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297F3A"/>
    <w:multiLevelType w:val="hybridMultilevel"/>
    <w:tmpl w:val="452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620FB"/>
    <w:multiLevelType w:val="hybridMultilevel"/>
    <w:tmpl w:val="DAF23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6"/>
  </w:num>
  <w:num w:numId="4">
    <w:abstractNumId w:val="24"/>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33"/>
  </w:num>
  <w:num w:numId="12">
    <w:abstractNumId w:val="10"/>
  </w:num>
  <w:num w:numId="13">
    <w:abstractNumId w:val="30"/>
  </w:num>
  <w:num w:numId="14">
    <w:abstractNumId w:val="7"/>
  </w:num>
  <w:num w:numId="15">
    <w:abstractNumId w:val="0"/>
  </w:num>
  <w:num w:numId="16">
    <w:abstractNumId w:val="26"/>
  </w:num>
  <w:num w:numId="17">
    <w:abstractNumId w:val="1"/>
  </w:num>
  <w:num w:numId="18">
    <w:abstractNumId w:val="28"/>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29"/>
  </w:num>
  <w:num w:numId="24">
    <w:abstractNumId w:val="17"/>
  </w:num>
  <w:num w:numId="25">
    <w:abstractNumId w:val="21"/>
  </w:num>
  <w:num w:numId="26">
    <w:abstractNumId w:val="11"/>
  </w:num>
  <w:num w:numId="27">
    <w:abstractNumId w:val="4"/>
  </w:num>
  <w:num w:numId="28">
    <w:abstractNumId w:val="23"/>
  </w:num>
  <w:num w:numId="29">
    <w:abstractNumId w:val="31"/>
  </w:num>
  <w:num w:numId="30">
    <w:abstractNumId w:val="12"/>
  </w:num>
  <w:num w:numId="31">
    <w:abstractNumId w:val="27"/>
  </w:num>
  <w:num w:numId="32">
    <w:abstractNumId w:val="15"/>
  </w:num>
  <w:num w:numId="33">
    <w:abstractNumId w:val="3"/>
  </w:num>
  <w:num w:numId="34">
    <w:abstractNumId w:val="34"/>
  </w:num>
  <w:num w:numId="35">
    <w:abstractNumId w:val="5"/>
  </w:num>
  <w:num w:numId="3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D0"/>
    <w:rsid w:val="0000633B"/>
    <w:rsid w:val="00012DF9"/>
    <w:rsid w:val="00025CD6"/>
    <w:rsid w:val="00071140"/>
    <w:rsid w:val="00077E6A"/>
    <w:rsid w:val="000846A0"/>
    <w:rsid w:val="00090263"/>
    <w:rsid w:val="00091E0C"/>
    <w:rsid w:val="000958EB"/>
    <w:rsid w:val="00095D27"/>
    <w:rsid w:val="0009772A"/>
    <w:rsid w:val="00097A0C"/>
    <w:rsid w:val="000A753B"/>
    <w:rsid w:val="000A78B5"/>
    <w:rsid w:val="000B4541"/>
    <w:rsid w:val="000B6B77"/>
    <w:rsid w:val="000C4509"/>
    <w:rsid w:val="000D1EDC"/>
    <w:rsid w:val="000D3B52"/>
    <w:rsid w:val="000D73DD"/>
    <w:rsid w:val="000E3352"/>
    <w:rsid w:val="000E3BAB"/>
    <w:rsid w:val="000E74D8"/>
    <w:rsid w:val="000E767E"/>
    <w:rsid w:val="000F3769"/>
    <w:rsid w:val="000F59CD"/>
    <w:rsid w:val="00101319"/>
    <w:rsid w:val="00104D16"/>
    <w:rsid w:val="00107C42"/>
    <w:rsid w:val="001115B3"/>
    <w:rsid w:val="001243C8"/>
    <w:rsid w:val="00131346"/>
    <w:rsid w:val="001324F2"/>
    <w:rsid w:val="001521E9"/>
    <w:rsid w:val="00160AB4"/>
    <w:rsid w:val="00161A10"/>
    <w:rsid w:val="00166F09"/>
    <w:rsid w:val="00174F57"/>
    <w:rsid w:val="001B1AE8"/>
    <w:rsid w:val="001B413C"/>
    <w:rsid w:val="001B7237"/>
    <w:rsid w:val="001C549E"/>
    <w:rsid w:val="001E74DB"/>
    <w:rsid w:val="001F2E37"/>
    <w:rsid w:val="001F67AC"/>
    <w:rsid w:val="00202EB0"/>
    <w:rsid w:val="00206B1B"/>
    <w:rsid w:val="00213B28"/>
    <w:rsid w:val="002173EB"/>
    <w:rsid w:val="00223A55"/>
    <w:rsid w:val="0023217F"/>
    <w:rsid w:val="00235523"/>
    <w:rsid w:val="00237269"/>
    <w:rsid w:val="00270890"/>
    <w:rsid w:val="00272669"/>
    <w:rsid w:val="00273A78"/>
    <w:rsid w:val="00277EE5"/>
    <w:rsid w:val="00283C65"/>
    <w:rsid w:val="002A0513"/>
    <w:rsid w:val="002A0F37"/>
    <w:rsid w:val="002A428D"/>
    <w:rsid w:val="002B0781"/>
    <w:rsid w:val="002B7FA4"/>
    <w:rsid w:val="002C79E1"/>
    <w:rsid w:val="002D0A38"/>
    <w:rsid w:val="002D448C"/>
    <w:rsid w:val="002D780A"/>
    <w:rsid w:val="002D7A12"/>
    <w:rsid w:val="002E48E5"/>
    <w:rsid w:val="002F583C"/>
    <w:rsid w:val="00302059"/>
    <w:rsid w:val="003116F4"/>
    <w:rsid w:val="003147EF"/>
    <w:rsid w:val="0031773C"/>
    <w:rsid w:val="00320B60"/>
    <w:rsid w:val="00324473"/>
    <w:rsid w:val="00332210"/>
    <w:rsid w:val="003344FD"/>
    <w:rsid w:val="0033692A"/>
    <w:rsid w:val="00350BB4"/>
    <w:rsid w:val="00350E02"/>
    <w:rsid w:val="00353132"/>
    <w:rsid w:val="00363A63"/>
    <w:rsid w:val="003832A6"/>
    <w:rsid w:val="00386CCA"/>
    <w:rsid w:val="00387893"/>
    <w:rsid w:val="003A20CE"/>
    <w:rsid w:val="003A7198"/>
    <w:rsid w:val="003C0715"/>
    <w:rsid w:val="003C4465"/>
    <w:rsid w:val="003C6200"/>
    <w:rsid w:val="003D29DF"/>
    <w:rsid w:val="003D39CD"/>
    <w:rsid w:val="003E0068"/>
    <w:rsid w:val="003E20C6"/>
    <w:rsid w:val="004035CF"/>
    <w:rsid w:val="00410741"/>
    <w:rsid w:val="00413F54"/>
    <w:rsid w:val="0041445F"/>
    <w:rsid w:val="004224E6"/>
    <w:rsid w:val="00426C6F"/>
    <w:rsid w:val="004413FA"/>
    <w:rsid w:val="00446FB8"/>
    <w:rsid w:val="00453DB6"/>
    <w:rsid w:val="00456EC9"/>
    <w:rsid w:val="004621F1"/>
    <w:rsid w:val="004651E4"/>
    <w:rsid w:val="00466A67"/>
    <w:rsid w:val="00466D77"/>
    <w:rsid w:val="004831F7"/>
    <w:rsid w:val="004878AA"/>
    <w:rsid w:val="004943CF"/>
    <w:rsid w:val="004A164C"/>
    <w:rsid w:val="004A206C"/>
    <w:rsid w:val="004A4041"/>
    <w:rsid w:val="004A5EC8"/>
    <w:rsid w:val="004B2E8B"/>
    <w:rsid w:val="004C2BC1"/>
    <w:rsid w:val="004C75DF"/>
    <w:rsid w:val="004D23B8"/>
    <w:rsid w:val="004D30C8"/>
    <w:rsid w:val="004E53E2"/>
    <w:rsid w:val="004E6902"/>
    <w:rsid w:val="004F164D"/>
    <w:rsid w:val="004F1BD1"/>
    <w:rsid w:val="004F1C82"/>
    <w:rsid w:val="005020B3"/>
    <w:rsid w:val="00505A3D"/>
    <w:rsid w:val="00505DAF"/>
    <w:rsid w:val="005065C5"/>
    <w:rsid w:val="00512193"/>
    <w:rsid w:val="00523854"/>
    <w:rsid w:val="00532675"/>
    <w:rsid w:val="00536F96"/>
    <w:rsid w:val="005407B9"/>
    <w:rsid w:val="00540AEF"/>
    <w:rsid w:val="00561D72"/>
    <w:rsid w:val="005626D3"/>
    <w:rsid w:val="00567BD5"/>
    <w:rsid w:val="0057551D"/>
    <w:rsid w:val="00576A61"/>
    <w:rsid w:val="00576FFE"/>
    <w:rsid w:val="00583643"/>
    <w:rsid w:val="005906EE"/>
    <w:rsid w:val="00592D8A"/>
    <w:rsid w:val="00595D4F"/>
    <w:rsid w:val="005A02D9"/>
    <w:rsid w:val="005A25DE"/>
    <w:rsid w:val="005A6308"/>
    <w:rsid w:val="005A736C"/>
    <w:rsid w:val="005B258D"/>
    <w:rsid w:val="005B680A"/>
    <w:rsid w:val="005C047B"/>
    <w:rsid w:val="005C7ED4"/>
    <w:rsid w:val="005D601C"/>
    <w:rsid w:val="005E2F20"/>
    <w:rsid w:val="005E5555"/>
    <w:rsid w:val="005F1B15"/>
    <w:rsid w:val="005F4203"/>
    <w:rsid w:val="005F507A"/>
    <w:rsid w:val="006014A9"/>
    <w:rsid w:val="006026DE"/>
    <w:rsid w:val="00602DB4"/>
    <w:rsid w:val="0060557A"/>
    <w:rsid w:val="00607A5D"/>
    <w:rsid w:val="00613C0B"/>
    <w:rsid w:val="00614800"/>
    <w:rsid w:val="00615B1F"/>
    <w:rsid w:val="00622171"/>
    <w:rsid w:val="00635FB9"/>
    <w:rsid w:val="0064588E"/>
    <w:rsid w:val="00651AC6"/>
    <w:rsid w:val="00655B1B"/>
    <w:rsid w:val="00656A9C"/>
    <w:rsid w:val="00657D32"/>
    <w:rsid w:val="00675EB5"/>
    <w:rsid w:val="006773F0"/>
    <w:rsid w:val="006803ED"/>
    <w:rsid w:val="006942F2"/>
    <w:rsid w:val="00696610"/>
    <w:rsid w:val="006A176A"/>
    <w:rsid w:val="006A422F"/>
    <w:rsid w:val="006A5CB9"/>
    <w:rsid w:val="006A723F"/>
    <w:rsid w:val="006C5D38"/>
    <w:rsid w:val="006D023C"/>
    <w:rsid w:val="006D44C0"/>
    <w:rsid w:val="006E51F0"/>
    <w:rsid w:val="006E67CB"/>
    <w:rsid w:val="006F0BDE"/>
    <w:rsid w:val="006F4D56"/>
    <w:rsid w:val="006F722D"/>
    <w:rsid w:val="00705794"/>
    <w:rsid w:val="00705996"/>
    <w:rsid w:val="00713124"/>
    <w:rsid w:val="0072268C"/>
    <w:rsid w:val="007278C3"/>
    <w:rsid w:val="00744D15"/>
    <w:rsid w:val="007473A1"/>
    <w:rsid w:val="00750A74"/>
    <w:rsid w:val="007537E8"/>
    <w:rsid w:val="00756319"/>
    <w:rsid w:val="00763408"/>
    <w:rsid w:val="00765680"/>
    <w:rsid w:val="0077170E"/>
    <w:rsid w:val="00775520"/>
    <w:rsid w:val="0078218C"/>
    <w:rsid w:val="00792489"/>
    <w:rsid w:val="007A2783"/>
    <w:rsid w:val="007A544B"/>
    <w:rsid w:val="007B0E77"/>
    <w:rsid w:val="007C12C9"/>
    <w:rsid w:val="007C3071"/>
    <w:rsid w:val="007D47B2"/>
    <w:rsid w:val="007D72FB"/>
    <w:rsid w:val="007E4A58"/>
    <w:rsid w:val="007E6DA2"/>
    <w:rsid w:val="007E6E2B"/>
    <w:rsid w:val="007F1C1B"/>
    <w:rsid w:val="008036C6"/>
    <w:rsid w:val="00816F6A"/>
    <w:rsid w:val="00821C2D"/>
    <w:rsid w:val="00830622"/>
    <w:rsid w:val="00840B74"/>
    <w:rsid w:val="00846775"/>
    <w:rsid w:val="00850E1C"/>
    <w:rsid w:val="00851A6A"/>
    <w:rsid w:val="00853EF2"/>
    <w:rsid w:val="008609C6"/>
    <w:rsid w:val="00862423"/>
    <w:rsid w:val="00863CF4"/>
    <w:rsid w:val="008647A7"/>
    <w:rsid w:val="00866802"/>
    <w:rsid w:val="0087010C"/>
    <w:rsid w:val="00871742"/>
    <w:rsid w:val="00872F85"/>
    <w:rsid w:val="00875D6E"/>
    <w:rsid w:val="00880250"/>
    <w:rsid w:val="0088087A"/>
    <w:rsid w:val="00884295"/>
    <w:rsid w:val="00887A93"/>
    <w:rsid w:val="0089236A"/>
    <w:rsid w:val="00894858"/>
    <w:rsid w:val="00896ED8"/>
    <w:rsid w:val="0089795C"/>
    <w:rsid w:val="008A10E9"/>
    <w:rsid w:val="008A3A2E"/>
    <w:rsid w:val="008B19E4"/>
    <w:rsid w:val="008E7F4D"/>
    <w:rsid w:val="00912BE2"/>
    <w:rsid w:val="0092438C"/>
    <w:rsid w:val="009262DC"/>
    <w:rsid w:val="00930357"/>
    <w:rsid w:val="00937998"/>
    <w:rsid w:val="00942708"/>
    <w:rsid w:val="009429BA"/>
    <w:rsid w:val="00946D88"/>
    <w:rsid w:val="00950E82"/>
    <w:rsid w:val="00951AAD"/>
    <w:rsid w:val="00951C4F"/>
    <w:rsid w:val="009529C9"/>
    <w:rsid w:val="00966114"/>
    <w:rsid w:val="00970859"/>
    <w:rsid w:val="009756B8"/>
    <w:rsid w:val="0098660B"/>
    <w:rsid w:val="00990BF4"/>
    <w:rsid w:val="00994D7C"/>
    <w:rsid w:val="009A453D"/>
    <w:rsid w:val="009A45D6"/>
    <w:rsid w:val="009B709D"/>
    <w:rsid w:val="009D5182"/>
    <w:rsid w:val="009E4B41"/>
    <w:rsid w:val="009F6EDE"/>
    <w:rsid w:val="009F78EC"/>
    <w:rsid w:val="00A014A2"/>
    <w:rsid w:val="00A02A02"/>
    <w:rsid w:val="00A073BA"/>
    <w:rsid w:val="00A12C82"/>
    <w:rsid w:val="00A21D19"/>
    <w:rsid w:val="00A2382C"/>
    <w:rsid w:val="00A27879"/>
    <w:rsid w:val="00A32F46"/>
    <w:rsid w:val="00A351A1"/>
    <w:rsid w:val="00A35651"/>
    <w:rsid w:val="00A41344"/>
    <w:rsid w:val="00A41B2C"/>
    <w:rsid w:val="00A627AC"/>
    <w:rsid w:val="00A64975"/>
    <w:rsid w:val="00A65C24"/>
    <w:rsid w:val="00A72974"/>
    <w:rsid w:val="00A73572"/>
    <w:rsid w:val="00A76F24"/>
    <w:rsid w:val="00A81DA7"/>
    <w:rsid w:val="00A85756"/>
    <w:rsid w:val="00A87DCC"/>
    <w:rsid w:val="00A9053F"/>
    <w:rsid w:val="00A95990"/>
    <w:rsid w:val="00A96227"/>
    <w:rsid w:val="00AB3EED"/>
    <w:rsid w:val="00AB50CA"/>
    <w:rsid w:val="00AB69FD"/>
    <w:rsid w:val="00AD08EC"/>
    <w:rsid w:val="00AD6F14"/>
    <w:rsid w:val="00AE0519"/>
    <w:rsid w:val="00AE35CD"/>
    <w:rsid w:val="00AE7531"/>
    <w:rsid w:val="00AE7F5C"/>
    <w:rsid w:val="00AF3562"/>
    <w:rsid w:val="00B00B4D"/>
    <w:rsid w:val="00B06FF0"/>
    <w:rsid w:val="00B1229F"/>
    <w:rsid w:val="00B25ECD"/>
    <w:rsid w:val="00B4701B"/>
    <w:rsid w:val="00B623B5"/>
    <w:rsid w:val="00B7579B"/>
    <w:rsid w:val="00B80191"/>
    <w:rsid w:val="00B8647F"/>
    <w:rsid w:val="00BA421E"/>
    <w:rsid w:val="00BA5F8A"/>
    <w:rsid w:val="00BB0D03"/>
    <w:rsid w:val="00BB2D99"/>
    <w:rsid w:val="00BB5483"/>
    <w:rsid w:val="00BC05B0"/>
    <w:rsid w:val="00BC4902"/>
    <w:rsid w:val="00BC623A"/>
    <w:rsid w:val="00BD493C"/>
    <w:rsid w:val="00BD4C93"/>
    <w:rsid w:val="00BE3D24"/>
    <w:rsid w:val="00BF38E1"/>
    <w:rsid w:val="00C03B1C"/>
    <w:rsid w:val="00C06C31"/>
    <w:rsid w:val="00C154A7"/>
    <w:rsid w:val="00C16310"/>
    <w:rsid w:val="00C17A4F"/>
    <w:rsid w:val="00C20C33"/>
    <w:rsid w:val="00C24A20"/>
    <w:rsid w:val="00C27CB1"/>
    <w:rsid w:val="00C335C0"/>
    <w:rsid w:val="00C35383"/>
    <w:rsid w:val="00C35CD6"/>
    <w:rsid w:val="00C36A69"/>
    <w:rsid w:val="00C37F40"/>
    <w:rsid w:val="00C401B3"/>
    <w:rsid w:val="00C426F7"/>
    <w:rsid w:val="00C458ED"/>
    <w:rsid w:val="00C5136F"/>
    <w:rsid w:val="00C51FBC"/>
    <w:rsid w:val="00C565DF"/>
    <w:rsid w:val="00C61239"/>
    <w:rsid w:val="00C64516"/>
    <w:rsid w:val="00C66BA9"/>
    <w:rsid w:val="00C76494"/>
    <w:rsid w:val="00C804F2"/>
    <w:rsid w:val="00C84897"/>
    <w:rsid w:val="00C9071A"/>
    <w:rsid w:val="00C97DC7"/>
    <w:rsid w:val="00CA30D4"/>
    <w:rsid w:val="00CA43D0"/>
    <w:rsid w:val="00CA646A"/>
    <w:rsid w:val="00CA6E3E"/>
    <w:rsid w:val="00CB3438"/>
    <w:rsid w:val="00CB4C90"/>
    <w:rsid w:val="00CB5942"/>
    <w:rsid w:val="00CB6726"/>
    <w:rsid w:val="00CC7B5B"/>
    <w:rsid w:val="00CC7C93"/>
    <w:rsid w:val="00CD6A3A"/>
    <w:rsid w:val="00CE081F"/>
    <w:rsid w:val="00CE551B"/>
    <w:rsid w:val="00CF65B9"/>
    <w:rsid w:val="00CF6777"/>
    <w:rsid w:val="00D02564"/>
    <w:rsid w:val="00D16CB2"/>
    <w:rsid w:val="00D22F0A"/>
    <w:rsid w:val="00D30E5A"/>
    <w:rsid w:val="00D33BBA"/>
    <w:rsid w:val="00D4135E"/>
    <w:rsid w:val="00D418CF"/>
    <w:rsid w:val="00D52F7D"/>
    <w:rsid w:val="00D55ADF"/>
    <w:rsid w:val="00D6072B"/>
    <w:rsid w:val="00D70BD0"/>
    <w:rsid w:val="00D715C3"/>
    <w:rsid w:val="00D74F6F"/>
    <w:rsid w:val="00D83D9C"/>
    <w:rsid w:val="00D93805"/>
    <w:rsid w:val="00D965C9"/>
    <w:rsid w:val="00D96FF4"/>
    <w:rsid w:val="00DB2081"/>
    <w:rsid w:val="00DC3BAA"/>
    <w:rsid w:val="00DC4DD4"/>
    <w:rsid w:val="00DC54FD"/>
    <w:rsid w:val="00DC6AC0"/>
    <w:rsid w:val="00DC792C"/>
    <w:rsid w:val="00DD1872"/>
    <w:rsid w:val="00DE1D2E"/>
    <w:rsid w:val="00DE48A5"/>
    <w:rsid w:val="00DE64DE"/>
    <w:rsid w:val="00DF0D89"/>
    <w:rsid w:val="00DF241E"/>
    <w:rsid w:val="00E04225"/>
    <w:rsid w:val="00E13097"/>
    <w:rsid w:val="00E1650D"/>
    <w:rsid w:val="00E212F0"/>
    <w:rsid w:val="00E3092E"/>
    <w:rsid w:val="00E40AEC"/>
    <w:rsid w:val="00E60030"/>
    <w:rsid w:val="00E6709D"/>
    <w:rsid w:val="00E7200E"/>
    <w:rsid w:val="00E74043"/>
    <w:rsid w:val="00E76EBE"/>
    <w:rsid w:val="00E82256"/>
    <w:rsid w:val="00E85C1B"/>
    <w:rsid w:val="00E87248"/>
    <w:rsid w:val="00E92AE5"/>
    <w:rsid w:val="00EA118F"/>
    <w:rsid w:val="00EA1CDB"/>
    <w:rsid w:val="00EA35A3"/>
    <w:rsid w:val="00EA4C3C"/>
    <w:rsid w:val="00EA5AA9"/>
    <w:rsid w:val="00EB456E"/>
    <w:rsid w:val="00EB4B4B"/>
    <w:rsid w:val="00EC38C9"/>
    <w:rsid w:val="00EC733E"/>
    <w:rsid w:val="00EC7BDC"/>
    <w:rsid w:val="00ED0198"/>
    <w:rsid w:val="00ED4979"/>
    <w:rsid w:val="00ED5CC5"/>
    <w:rsid w:val="00EE20F0"/>
    <w:rsid w:val="00EE5254"/>
    <w:rsid w:val="00EE52EE"/>
    <w:rsid w:val="00EE62A6"/>
    <w:rsid w:val="00EE7E1F"/>
    <w:rsid w:val="00EF7D8C"/>
    <w:rsid w:val="00F0119B"/>
    <w:rsid w:val="00F016F4"/>
    <w:rsid w:val="00F0780A"/>
    <w:rsid w:val="00F16B99"/>
    <w:rsid w:val="00F23D28"/>
    <w:rsid w:val="00F246B7"/>
    <w:rsid w:val="00F24C17"/>
    <w:rsid w:val="00F24C75"/>
    <w:rsid w:val="00F27A74"/>
    <w:rsid w:val="00F30369"/>
    <w:rsid w:val="00F3098F"/>
    <w:rsid w:val="00F36C88"/>
    <w:rsid w:val="00F4267B"/>
    <w:rsid w:val="00F4795F"/>
    <w:rsid w:val="00F54491"/>
    <w:rsid w:val="00F5632B"/>
    <w:rsid w:val="00F56B2F"/>
    <w:rsid w:val="00F612B5"/>
    <w:rsid w:val="00F80470"/>
    <w:rsid w:val="00F84764"/>
    <w:rsid w:val="00F86E9C"/>
    <w:rsid w:val="00F87D94"/>
    <w:rsid w:val="00F979DD"/>
    <w:rsid w:val="00FA2A7C"/>
    <w:rsid w:val="00FA5CB9"/>
    <w:rsid w:val="00FA7101"/>
    <w:rsid w:val="00FB62A1"/>
    <w:rsid w:val="00FC260E"/>
    <w:rsid w:val="00FC54E3"/>
    <w:rsid w:val="00FC7A97"/>
    <w:rsid w:val="00FC7D64"/>
    <w:rsid w:val="00FE1797"/>
    <w:rsid w:val="00FE1CEC"/>
    <w:rsid w:val="00FE3662"/>
    <w:rsid w:val="00FE479A"/>
    <w:rsid w:val="00FE790B"/>
    <w:rsid w:val="00FF4E54"/>
    <w:rsid w:val="00FF54E0"/>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C1B"/>
    <w:rPr>
      <w:sz w:val="24"/>
      <w:szCs w:val="24"/>
    </w:rPr>
  </w:style>
  <w:style w:type="paragraph" w:styleId="Heading1">
    <w:name w:val="heading 1"/>
    <w:basedOn w:val="Normal"/>
    <w:next w:val="Normal"/>
    <w:qFormat/>
    <w:rsid w:val="007F1C1B"/>
    <w:pPr>
      <w:keepNext/>
      <w:jc w:val="center"/>
      <w:outlineLvl w:val="0"/>
    </w:pPr>
    <w:rPr>
      <w:sz w:val="28"/>
    </w:rPr>
  </w:style>
  <w:style w:type="paragraph" w:styleId="Heading2">
    <w:name w:val="heading 2"/>
    <w:basedOn w:val="Normal"/>
    <w:next w:val="Normal"/>
    <w:qFormat/>
    <w:rsid w:val="007F1C1B"/>
    <w:pPr>
      <w:keepNext/>
      <w:outlineLvl w:val="1"/>
    </w:pPr>
    <w:rPr>
      <w:rFonts w:ascii="Arial" w:hAnsi="Arial" w:cs="Arial"/>
      <w:b/>
      <w:bCs/>
      <w:sz w:val="16"/>
    </w:rPr>
  </w:style>
  <w:style w:type="paragraph" w:styleId="Heading3">
    <w:name w:val="heading 3"/>
    <w:basedOn w:val="Normal"/>
    <w:next w:val="Normal"/>
    <w:qFormat/>
    <w:rsid w:val="007F1C1B"/>
    <w:pPr>
      <w:keepNext/>
      <w:ind w:left="720"/>
      <w:outlineLvl w:val="2"/>
    </w:pPr>
    <w:rPr>
      <w:rFonts w:ascii="Arial" w:hAnsi="Arial" w:cs="Arial"/>
      <w:b/>
      <w:bCs/>
      <w:sz w:val="16"/>
    </w:rPr>
  </w:style>
  <w:style w:type="paragraph" w:styleId="Heading4">
    <w:name w:val="heading 4"/>
    <w:basedOn w:val="Normal"/>
    <w:next w:val="Normal"/>
    <w:qFormat/>
    <w:rsid w:val="007F1C1B"/>
    <w:pPr>
      <w:keepNext/>
      <w:spacing w:before="100" w:beforeAutospacing="1" w:after="100" w:afterAutospacing="1"/>
      <w:ind w:left="1440" w:right="1440"/>
      <w:jc w:val="center"/>
      <w:outlineLvl w:val="3"/>
    </w:pPr>
    <w:rPr>
      <w:rFonts w:ascii="Helvetica" w:hAnsi="Helvetica"/>
      <w:b/>
      <w:bCs/>
      <w:sz w:val="20"/>
      <w:szCs w:val="20"/>
    </w:rPr>
  </w:style>
  <w:style w:type="paragraph" w:styleId="Heading5">
    <w:name w:val="heading 5"/>
    <w:basedOn w:val="Normal"/>
    <w:next w:val="Normal"/>
    <w:qFormat/>
    <w:rsid w:val="007F1C1B"/>
    <w:pPr>
      <w:keepNext/>
      <w:ind w:left="360"/>
      <w:jc w:val="center"/>
      <w:outlineLvl w:val="4"/>
    </w:pPr>
    <w:rPr>
      <w:rFonts w:ascii="Arial" w:hAnsi="Arial" w:cs="Arial"/>
      <w:b/>
      <w:bCs/>
      <w:sz w:val="28"/>
    </w:rPr>
  </w:style>
  <w:style w:type="paragraph" w:styleId="Heading6">
    <w:name w:val="heading 6"/>
    <w:basedOn w:val="Normal"/>
    <w:next w:val="Normal"/>
    <w:qFormat/>
    <w:rsid w:val="007F1C1B"/>
    <w:pPr>
      <w:keepNext/>
      <w:ind w:left="360"/>
      <w:jc w:val="center"/>
      <w:outlineLvl w:val="5"/>
    </w:pPr>
    <w:rPr>
      <w:rFonts w:ascii="Arial" w:eastAsia="Arial Unicode MS" w:hAnsi="Arial" w:cs="Arial"/>
      <w:b/>
      <w:bCs/>
      <w:color w:val="000000"/>
      <w:sz w:val="28"/>
    </w:rPr>
  </w:style>
  <w:style w:type="paragraph" w:styleId="Heading7">
    <w:name w:val="heading 7"/>
    <w:basedOn w:val="Normal"/>
    <w:next w:val="Normal"/>
    <w:qFormat/>
    <w:rsid w:val="007F1C1B"/>
    <w:pPr>
      <w:keepNext/>
      <w:jc w:val="center"/>
      <w:outlineLvl w:val="6"/>
    </w:pPr>
    <w:rPr>
      <w:rFonts w:ascii="Arial Unicode MS" w:eastAsia="Arial Unicode MS" w:hAnsi="Arial Unicode MS" w:cs="Arial Unicode MS"/>
      <w:b/>
      <w:bCs/>
    </w:rPr>
  </w:style>
  <w:style w:type="paragraph" w:styleId="Heading8">
    <w:name w:val="heading 8"/>
    <w:basedOn w:val="Normal"/>
    <w:next w:val="Normal"/>
    <w:qFormat/>
    <w:rsid w:val="007F1C1B"/>
    <w:pPr>
      <w:keepNext/>
      <w:tabs>
        <w:tab w:val="right" w:pos="9360"/>
      </w:tabs>
      <w:spacing w:before="60" w:after="240" w:line="360" w:lineRule="auto"/>
      <w:outlineLvl w:val="7"/>
    </w:pPr>
    <w:rPr>
      <w:b/>
      <w:bCs/>
      <w:szCs w:val="20"/>
    </w:rPr>
  </w:style>
  <w:style w:type="paragraph" w:styleId="Heading9">
    <w:name w:val="heading 9"/>
    <w:basedOn w:val="Normal"/>
    <w:next w:val="Normal"/>
    <w:qFormat/>
    <w:rsid w:val="007F1C1B"/>
    <w:pPr>
      <w:keepNext/>
      <w:ind w:right="-1027"/>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1C1B"/>
    <w:pPr>
      <w:ind w:left="720"/>
    </w:pPr>
  </w:style>
  <w:style w:type="character" w:styleId="Hyperlink">
    <w:name w:val="Hyperlink"/>
    <w:basedOn w:val="DefaultParagraphFont"/>
    <w:rsid w:val="007F1C1B"/>
    <w:rPr>
      <w:color w:val="3232CD"/>
      <w:u w:val="single"/>
    </w:rPr>
  </w:style>
  <w:style w:type="paragraph" w:styleId="NormalWeb">
    <w:name w:val="Normal (Web)"/>
    <w:basedOn w:val="Normal"/>
    <w:rsid w:val="007F1C1B"/>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rsid w:val="007F1C1B"/>
    <w:pPr>
      <w:ind w:left="360"/>
      <w:jc w:val="center"/>
    </w:pPr>
    <w:rPr>
      <w:rFonts w:ascii="Arial" w:hAnsi="Arial" w:cs="Arial"/>
      <w:b/>
      <w:bCs/>
      <w:sz w:val="32"/>
    </w:rPr>
  </w:style>
  <w:style w:type="paragraph" w:styleId="Footer">
    <w:name w:val="footer"/>
    <w:basedOn w:val="Normal"/>
    <w:rsid w:val="007F1C1B"/>
    <w:pPr>
      <w:tabs>
        <w:tab w:val="center" w:pos="4320"/>
        <w:tab w:val="right" w:pos="8640"/>
      </w:tabs>
    </w:pPr>
  </w:style>
  <w:style w:type="character" w:styleId="PageNumber">
    <w:name w:val="page number"/>
    <w:basedOn w:val="DefaultParagraphFont"/>
    <w:rsid w:val="007F1C1B"/>
  </w:style>
  <w:style w:type="paragraph" w:styleId="Caption">
    <w:name w:val="caption"/>
    <w:basedOn w:val="Normal"/>
    <w:next w:val="Normal"/>
    <w:qFormat/>
    <w:rsid w:val="007F1C1B"/>
    <w:pPr>
      <w:tabs>
        <w:tab w:val="right" w:pos="9360"/>
      </w:tabs>
      <w:spacing w:before="60" w:after="240" w:line="360" w:lineRule="auto"/>
      <w:ind w:left="360" w:hanging="360"/>
    </w:pPr>
    <w:rPr>
      <w:b/>
      <w:bCs/>
      <w:sz w:val="22"/>
      <w:szCs w:val="20"/>
    </w:rPr>
  </w:style>
  <w:style w:type="paragraph" w:styleId="BodyText">
    <w:name w:val="Body Text"/>
    <w:basedOn w:val="Normal"/>
    <w:link w:val="BodyTextChar"/>
    <w:rsid w:val="007F1C1B"/>
    <w:rPr>
      <w:rFonts w:ascii="Arial Unicode MS" w:eastAsia="Arial Unicode MS" w:hAnsi="Arial Unicode MS" w:cs="Arial Unicode MS"/>
      <w:b/>
      <w:bCs/>
      <w:sz w:val="28"/>
    </w:rPr>
  </w:style>
  <w:style w:type="paragraph" w:styleId="BodyText2">
    <w:name w:val="Body Text 2"/>
    <w:basedOn w:val="Normal"/>
    <w:rsid w:val="007F1C1B"/>
    <w:pPr>
      <w:jc w:val="center"/>
    </w:pPr>
    <w:rPr>
      <w:b/>
      <w:bCs/>
      <w:sz w:val="40"/>
    </w:rPr>
  </w:style>
  <w:style w:type="paragraph" w:styleId="BodyTextIndent3">
    <w:name w:val="Body Text Indent 3"/>
    <w:basedOn w:val="Normal"/>
    <w:rsid w:val="007F1C1B"/>
    <w:pPr>
      <w:tabs>
        <w:tab w:val="left" w:pos="9360"/>
      </w:tabs>
      <w:ind w:left="-180"/>
    </w:pPr>
    <w:rPr>
      <w:b/>
      <w:bCs/>
      <w:sz w:val="28"/>
      <w:szCs w:val="20"/>
    </w:rPr>
  </w:style>
  <w:style w:type="paragraph" w:styleId="BlockText">
    <w:name w:val="Block Text"/>
    <w:basedOn w:val="Normal"/>
    <w:rsid w:val="007F1C1B"/>
    <w:pPr>
      <w:ind w:left="1440" w:right="1440"/>
    </w:pPr>
    <w:rPr>
      <w:rFonts w:ascii="Arial" w:hAnsi="Arial" w:cs="Arial"/>
      <w:sz w:val="20"/>
      <w:szCs w:val="20"/>
    </w:rPr>
  </w:style>
  <w:style w:type="paragraph" w:styleId="BodyText3">
    <w:name w:val="Body Text 3"/>
    <w:basedOn w:val="Normal"/>
    <w:rsid w:val="007F1C1B"/>
    <w:rPr>
      <w:szCs w:val="20"/>
    </w:rPr>
  </w:style>
  <w:style w:type="paragraph" w:styleId="PlainText">
    <w:name w:val="Plain Text"/>
    <w:basedOn w:val="Normal"/>
    <w:rsid w:val="00E13097"/>
    <w:rPr>
      <w:rFonts w:ascii="Consolas" w:hAnsi="Consolas"/>
      <w:sz w:val="21"/>
      <w:szCs w:val="21"/>
    </w:rPr>
  </w:style>
  <w:style w:type="paragraph" w:styleId="Header">
    <w:name w:val="header"/>
    <w:basedOn w:val="Normal"/>
    <w:link w:val="HeaderChar"/>
    <w:uiPriority w:val="99"/>
    <w:rsid w:val="006D44C0"/>
    <w:pPr>
      <w:pBdr>
        <w:bottom w:val="single" w:sz="6" w:space="1" w:color="auto"/>
      </w:pBdr>
      <w:tabs>
        <w:tab w:val="center" w:pos="4320"/>
        <w:tab w:val="right" w:pos="9360"/>
      </w:tabs>
    </w:pPr>
    <w:rPr>
      <w:rFonts w:ascii="Arial" w:hAnsi="Arial"/>
      <w:bCs/>
    </w:rPr>
  </w:style>
  <w:style w:type="character" w:customStyle="1" w:styleId="Bold">
    <w:name w:val="Bold"/>
    <w:rsid w:val="00277EE5"/>
    <w:rPr>
      <w:b/>
    </w:rPr>
  </w:style>
  <w:style w:type="paragraph" w:customStyle="1" w:styleId="bdytxt1">
    <w:name w:val="bdytxt1"/>
    <w:basedOn w:val="Normal"/>
    <w:link w:val="bdytxt1Char"/>
    <w:rsid w:val="00277EE5"/>
    <w:pPr>
      <w:keepLines/>
      <w:suppressAutoHyphens/>
      <w:spacing w:after="240"/>
    </w:pPr>
    <w:rPr>
      <w:rFonts w:ascii="Arial" w:hAnsi="Arial"/>
      <w:snapToGrid w:val="0"/>
      <w:sz w:val="22"/>
    </w:rPr>
  </w:style>
  <w:style w:type="paragraph" w:customStyle="1" w:styleId="Bullet1">
    <w:name w:val="Bullet1"/>
    <w:basedOn w:val="Normal"/>
    <w:rsid w:val="00277EE5"/>
    <w:pPr>
      <w:keepLines/>
      <w:numPr>
        <w:numId w:val="2"/>
      </w:numPr>
      <w:suppressAutoHyphens/>
      <w:spacing w:after="60"/>
    </w:pPr>
    <w:rPr>
      <w:rFonts w:ascii="Arial" w:hAnsi="Arial"/>
      <w:bCs/>
      <w:sz w:val="22"/>
    </w:rPr>
  </w:style>
  <w:style w:type="paragraph" w:customStyle="1" w:styleId="Subhead">
    <w:name w:val="Subhead"/>
    <w:next w:val="bdytxt1"/>
    <w:rsid w:val="00277EE5"/>
    <w:pPr>
      <w:keepNext/>
      <w:keepLines/>
      <w:suppressAutoHyphens/>
      <w:spacing w:before="120" w:after="120"/>
    </w:pPr>
    <w:rPr>
      <w:rFonts w:ascii="Arial" w:hAnsi="Arial"/>
      <w:b/>
      <w:snapToGrid w:val="0"/>
      <w:sz w:val="24"/>
      <w:szCs w:val="24"/>
    </w:rPr>
  </w:style>
  <w:style w:type="paragraph" w:customStyle="1" w:styleId="space">
    <w:name w:val="space"/>
    <w:rsid w:val="00277EE5"/>
    <w:rPr>
      <w:rFonts w:ascii="Arial" w:hAnsi="Arial"/>
      <w:snapToGrid w:val="0"/>
      <w:sz w:val="16"/>
      <w:szCs w:val="24"/>
    </w:rPr>
  </w:style>
  <w:style w:type="paragraph" w:customStyle="1" w:styleId="Title2">
    <w:name w:val="Title2"/>
    <w:basedOn w:val="Title"/>
    <w:rsid w:val="00277EE5"/>
    <w:pPr>
      <w:keepNext/>
      <w:keepLines/>
      <w:spacing w:before="0" w:after="240"/>
    </w:pPr>
    <w:rPr>
      <w:sz w:val="28"/>
    </w:rPr>
  </w:style>
  <w:style w:type="paragraph" w:customStyle="1" w:styleId="InstructorList">
    <w:name w:val="InstructorList"/>
    <w:basedOn w:val="bdytxt1"/>
    <w:rsid w:val="00277EE5"/>
    <w:pPr>
      <w:tabs>
        <w:tab w:val="left" w:pos="5040"/>
      </w:tabs>
      <w:spacing w:after="20"/>
      <w:ind w:left="5040" w:hanging="5040"/>
    </w:pPr>
    <w:rPr>
      <w:sz w:val="20"/>
    </w:rPr>
  </w:style>
  <w:style w:type="paragraph" w:customStyle="1" w:styleId="TrainingInfo">
    <w:name w:val="TrainingInfo"/>
    <w:basedOn w:val="Normal"/>
    <w:rsid w:val="00277EE5"/>
    <w:pPr>
      <w:keepLines/>
      <w:suppressAutoHyphens/>
      <w:spacing w:before="120" w:after="60"/>
      <w:ind w:left="1440" w:hanging="1440"/>
    </w:pPr>
    <w:rPr>
      <w:rFonts w:ascii="Arial" w:hAnsi="Arial"/>
      <w:sz w:val="22"/>
      <w:szCs w:val="20"/>
    </w:rPr>
  </w:style>
  <w:style w:type="paragraph" w:customStyle="1" w:styleId="xBullet">
    <w:name w:val="xBullet"/>
    <w:rsid w:val="00277EE5"/>
    <w:pPr>
      <w:numPr>
        <w:numId w:val="3"/>
      </w:numPr>
    </w:pPr>
    <w:rPr>
      <w:rFonts w:ascii="Arial" w:hAnsi="Arial"/>
      <w:bCs/>
      <w:sz w:val="22"/>
      <w:szCs w:val="24"/>
    </w:rPr>
  </w:style>
  <w:style w:type="paragraph" w:customStyle="1" w:styleId="Day2">
    <w:name w:val="Day2"/>
    <w:basedOn w:val="Normal"/>
    <w:rsid w:val="00277EE5"/>
    <w:pPr>
      <w:keepNext/>
      <w:keepLines/>
      <w:suppressAutoHyphens/>
      <w:spacing w:before="240" w:after="120"/>
      <w:ind w:left="2160" w:hanging="2160"/>
    </w:pPr>
    <w:rPr>
      <w:rFonts w:ascii="Arial" w:hAnsi="Arial"/>
      <w:b/>
      <w:snapToGrid w:val="0"/>
    </w:rPr>
  </w:style>
  <w:style w:type="paragraph" w:styleId="Title">
    <w:name w:val="Title"/>
    <w:basedOn w:val="Normal"/>
    <w:qFormat/>
    <w:rsid w:val="00277EE5"/>
    <w:pPr>
      <w:spacing w:before="240" w:after="60"/>
      <w:jc w:val="center"/>
      <w:outlineLvl w:val="0"/>
    </w:pPr>
    <w:rPr>
      <w:rFonts w:ascii="Arial" w:hAnsi="Arial" w:cs="Arial"/>
      <w:b/>
      <w:bCs/>
      <w:kern w:val="28"/>
      <w:sz w:val="32"/>
      <w:szCs w:val="32"/>
    </w:rPr>
  </w:style>
  <w:style w:type="paragraph" w:customStyle="1" w:styleId="RealFormAnswers">
    <w:name w:val="Real Form Answers"/>
    <w:basedOn w:val="Normal"/>
    <w:link w:val="RealFormAnswersChar"/>
    <w:autoRedefine/>
    <w:rsid w:val="00D74F6F"/>
    <w:pPr>
      <w:ind w:left="720"/>
    </w:pPr>
    <w:rPr>
      <w:rFonts w:ascii="Arial" w:hAnsi="Arial" w:cs="Arial"/>
      <w:b/>
      <w:bCs/>
      <w:sz w:val="16"/>
    </w:rPr>
  </w:style>
  <w:style w:type="character" w:customStyle="1" w:styleId="RealFormAnswersChar">
    <w:name w:val="Real Form Answers Char"/>
    <w:basedOn w:val="DefaultParagraphFont"/>
    <w:link w:val="RealFormAnswers"/>
    <w:rsid w:val="00D74F6F"/>
    <w:rPr>
      <w:rFonts w:ascii="Arial" w:hAnsi="Arial" w:cs="Arial"/>
      <w:b/>
      <w:bCs/>
      <w:sz w:val="16"/>
      <w:szCs w:val="24"/>
      <w:lang w:val="en-US" w:eastAsia="en-US" w:bidi="ar-SA"/>
    </w:rPr>
  </w:style>
  <w:style w:type="character" w:styleId="Emphasis">
    <w:name w:val="Emphasis"/>
    <w:basedOn w:val="DefaultParagraphFont"/>
    <w:qFormat/>
    <w:rsid w:val="00894858"/>
    <w:rPr>
      <w:i/>
      <w:iCs/>
    </w:rPr>
  </w:style>
  <w:style w:type="paragraph" w:styleId="ListParagraph">
    <w:name w:val="List Paragraph"/>
    <w:basedOn w:val="Normal"/>
    <w:uiPriority w:val="34"/>
    <w:qFormat/>
    <w:rsid w:val="00951AAD"/>
    <w:pPr>
      <w:ind w:left="720"/>
    </w:pPr>
    <w:rPr>
      <w:rFonts w:ascii="Calibri" w:eastAsia="Calibri" w:hAnsi="Calibri"/>
      <w:sz w:val="22"/>
      <w:szCs w:val="22"/>
    </w:rPr>
  </w:style>
  <w:style w:type="character" w:customStyle="1" w:styleId="BodyTextChar">
    <w:name w:val="Body Text Char"/>
    <w:basedOn w:val="DefaultParagraphFont"/>
    <w:link w:val="BodyText"/>
    <w:rsid w:val="00D02564"/>
    <w:rPr>
      <w:rFonts w:ascii="Arial Unicode MS" w:eastAsia="Arial Unicode MS" w:hAnsi="Arial Unicode MS" w:cs="Arial Unicode MS"/>
      <w:b/>
      <w:bCs/>
      <w:sz w:val="28"/>
      <w:szCs w:val="24"/>
    </w:rPr>
  </w:style>
  <w:style w:type="character" w:customStyle="1" w:styleId="bdytxt1Char">
    <w:name w:val="bdytxt1 Char"/>
    <w:basedOn w:val="DefaultParagraphFont"/>
    <w:link w:val="bdytxt1"/>
    <w:rsid w:val="00BB0D03"/>
    <w:rPr>
      <w:rFonts w:ascii="Arial" w:hAnsi="Arial"/>
      <w:snapToGrid w:val="0"/>
      <w:sz w:val="22"/>
      <w:szCs w:val="24"/>
    </w:rPr>
  </w:style>
  <w:style w:type="paragraph" w:customStyle="1" w:styleId="TableText">
    <w:name w:val="TableText"/>
    <w:basedOn w:val="Normal"/>
    <w:rsid w:val="00BB0D03"/>
    <w:pPr>
      <w:keepLines/>
      <w:tabs>
        <w:tab w:val="left" w:pos="288"/>
        <w:tab w:val="left" w:pos="576"/>
        <w:tab w:val="left" w:pos="864"/>
        <w:tab w:val="left" w:pos="1152"/>
        <w:tab w:val="left" w:pos="1440"/>
      </w:tabs>
      <w:suppressAutoHyphens/>
      <w:spacing w:after="40"/>
    </w:pPr>
    <w:rPr>
      <w:rFonts w:ascii="Arial" w:hAnsi="Arial"/>
      <w:sz w:val="20"/>
      <w:szCs w:val="20"/>
    </w:rPr>
  </w:style>
  <w:style w:type="paragraph" w:customStyle="1" w:styleId="SubsectionCentered">
    <w:name w:val="SubsectionCentered"/>
    <w:basedOn w:val="bdytxt1"/>
    <w:qFormat/>
    <w:rsid w:val="00BB0D03"/>
    <w:pPr>
      <w:keepNext/>
      <w:spacing w:before="240" w:after="120"/>
      <w:jc w:val="center"/>
    </w:pPr>
    <w:rPr>
      <w:rFonts w:ascii="Times New Roman" w:hAnsi="Times New Roman"/>
      <w:b/>
      <w:i/>
      <w:sz w:val="24"/>
    </w:rPr>
  </w:style>
  <w:style w:type="paragraph" w:customStyle="1" w:styleId="TableHeadLeft">
    <w:name w:val="TableHeadLeft"/>
    <w:rsid w:val="00BB0D03"/>
    <w:pPr>
      <w:keepNext/>
      <w:keepLines/>
      <w:suppressAutoHyphens/>
      <w:spacing w:before="20" w:after="20"/>
      <w:contextualSpacing/>
    </w:pPr>
    <w:rPr>
      <w:rFonts w:ascii="Arial" w:hAnsi="Arial"/>
      <w:b/>
      <w:sz w:val="22"/>
    </w:rPr>
  </w:style>
  <w:style w:type="character" w:styleId="CommentReference">
    <w:name w:val="annotation reference"/>
    <w:basedOn w:val="DefaultParagraphFont"/>
    <w:rsid w:val="004A164C"/>
    <w:rPr>
      <w:sz w:val="16"/>
      <w:szCs w:val="16"/>
    </w:rPr>
  </w:style>
  <w:style w:type="paragraph" w:styleId="CommentText">
    <w:name w:val="annotation text"/>
    <w:basedOn w:val="Normal"/>
    <w:link w:val="CommentTextChar"/>
    <w:rsid w:val="004A164C"/>
    <w:rPr>
      <w:sz w:val="20"/>
      <w:szCs w:val="20"/>
    </w:rPr>
  </w:style>
  <w:style w:type="character" w:customStyle="1" w:styleId="CommentTextChar">
    <w:name w:val="Comment Text Char"/>
    <w:basedOn w:val="DefaultParagraphFont"/>
    <w:link w:val="CommentText"/>
    <w:rsid w:val="004A164C"/>
  </w:style>
  <w:style w:type="paragraph" w:styleId="CommentSubject">
    <w:name w:val="annotation subject"/>
    <w:basedOn w:val="CommentText"/>
    <w:next w:val="CommentText"/>
    <w:link w:val="CommentSubjectChar"/>
    <w:rsid w:val="004A164C"/>
    <w:rPr>
      <w:b/>
      <w:bCs/>
    </w:rPr>
  </w:style>
  <w:style w:type="character" w:customStyle="1" w:styleId="CommentSubjectChar">
    <w:name w:val="Comment Subject Char"/>
    <w:basedOn w:val="CommentTextChar"/>
    <w:link w:val="CommentSubject"/>
    <w:rsid w:val="004A164C"/>
    <w:rPr>
      <w:b/>
      <w:bCs/>
    </w:rPr>
  </w:style>
  <w:style w:type="paragraph" w:styleId="BalloonText">
    <w:name w:val="Balloon Text"/>
    <w:basedOn w:val="Normal"/>
    <w:link w:val="BalloonTextChar"/>
    <w:rsid w:val="004A164C"/>
    <w:rPr>
      <w:rFonts w:ascii="Tahoma" w:hAnsi="Tahoma" w:cs="Tahoma"/>
      <w:sz w:val="16"/>
      <w:szCs w:val="16"/>
    </w:rPr>
  </w:style>
  <w:style w:type="character" w:customStyle="1" w:styleId="BalloonTextChar">
    <w:name w:val="Balloon Text Char"/>
    <w:basedOn w:val="DefaultParagraphFont"/>
    <w:link w:val="BalloonText"/>
    <w:rsid w:val="004A164C"/>
    <w:rPr>
      <w:rFonts w:ascii="Tahoma" w:hAnsi="Tahoma" w:cs="Tahoma"/>
      <w:sz w:val="16"/>
      <w:szCs w:val="16"/>
    </w:rPr>
  </w:style>
  <w:style w:type="character" w:customStyle="1" w:styleId="HeaderChar">
    <w:name w:val="Header Char"/>
    <w:basedOn w:val="DefaultParagraphFont"/>
    <w:link w:val="Header"/>
    <w:uiPriority w:val="99"/>
    <w:rsid w:val="00744D15"/>
    <w:rPr>
      <w:rFonts w:ascii="Arial" w:hAnsi="Arial"/>
      <w:bCs/>
      <w:sz w:val="24"/>
      <w:szCs w:val="24"/>
    </w:rPr>
  </w:style>
  <w:style w:type="character" w:styleId="FollowedHyperlink">
    <w:name w:val="FollowedHyperlink"/>
    <w:basedOn w:val="DefaultParagraphFont"/>
    <w:rsid w:val="00095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C1B"/>
    <w:rPr>
      <w:sz w:val="24"/>
      <w:szCs w:val="24"/>
    </w:rPr>
  </w:style>
  <w:style w:type="paragraph" w:styleId="Heading1">
    <w:name w:val="heading 1"/>
    <w:basedOn w:val="Normal"/>
    <w:next w:val="Normal"/>
    <w:qFormat/>
    <w:rsid w:val="007F1C1B"/>
    <w:pPr>
      <w:keepNext/>
      <w:jc w:val="center"/>
      <w:outlineLvl w:val="0"/>
    </w:pPr>
    <w:rPr>
      <w:sz w:val="28"/>
    </w:rPr>
  </w:style>
  <w:style w:type="paragraph" w:styleId="Heading2">
    <w:name w:val="heading 2"/>
    <w:basedOn w:val="Normal"/>
    <w:next w:val="Normal"/>
    <w:qFormat/>
    <w:rsid w:val="007F1C1B"/>
    <w:pPr>
      <w:keepNext/>
      <w:outlineLvl w:val="1"/>
    </w:pPr>
    <w:rPr>
      <w:rFonts w:ascii="Arial" w:hAnsi="Arial" w:cs="Arial"/>
      <w:b/>
      <w:bCs/>
      <w:sz w:val="16"/>
    </w:rPr>
  </w:style>
  <w:style w:type="paragraph" w:styleId="Heading3">
    <w:name w:val="heading 3"/>
    <w:basedOn w:val="Normal"/>
    <w:next w:val="Normal"/>
    <w:qFormat/>
    <w:rsid w:val="007F1C1B"/>
    <w:pPr>
      <w:keepNext/>
      <w:ind w:left="720"/>
      <w:outlineLvl w:val="2"/>
    </w:pPr>
    <w:rPr>
      <w:rFonts w:ascii="Arial" w:hAnsi="Arial" w:cs="Arial"/>
      <w:b/>
      <w:bCs/>
      <w:sz w:val="16"/>
    </w:rPr>
  </w:style>
  <w:style w:type="paragraph" w:styleId="Heading4">
    <w:name w:val="heading 4"/>
    <w:basedOn w:val="Normal"/>
    <w:next w:val="Normal"/>
    <w:qFormat/>
    <w:rsid w:val="007F1C1B"/>
    <w:pPr>
      <w:keepNext/>
      <w:spacing w:before="100" w:beforeAutospacing="1" w:after="100" w:afterAutospacing="1"/>
      <w:ind w:left="1440" w:right="1440"/>
      <w:jc w:val="center"/>
      <w:outlineLvl w:val="3"/>
    </w:pPr>
    <w:rPr>
      <w:rFonts w:ascii="Helvetica" w:hAnsi="Helvetica"/>
      <w:b/>
      <w:bCs/>
      <w:sz w:val="20"/>
      <w:szCs w:val="20"/>
    </w:rPr>
  </w:style>
  <w:style w:type="paragraph" w:styleId="Heading5">
    <w:name w:val="heading 5"/>
    <w:basedOn w:val="Normal"/>
    <w:next w:val="Normal"/>
    <w:qFormat/>
    <w:rsid w:val="007F1C1B"/>
    <w:pPr>
      <w:keepNext/>
      <w:ind w:left="360"/>
      <w:jc w:val="center"/>
      <w:outlineLvl w:val="4"/>
    </w:pPr>
    <w:rPr>
      <w:rFonts w:ascii="Arial" w:hAnsi="Arial" w:cs="Arial"/>
      <w:b/>
      <w:bCs/>
      <w:sz w:val="28"/>
    </w:rPr>
  </w:style>
  <w:style w:type="paragraph" w:styleId="Heading6">
    <w:name w:val="heading 6"/>
    <w:basedOn w:val="Normal"/>
    <w:next w:val="Normal"/>
    <w:qFormat/>
    <w:rsid w:val="007F1C1B"/>
    <w:pPr>
      <w:keepNext/>
      <w:ind w:left="360"/>
      <w:jc w:val="center"/>
      <w:outlineLvl w:val="5"/>
    </w:pPr>
    <w:rPr>
      <w:rFonts w:ascii="Arial" w:eastAsia="Arial Unicode MS" w:hAnsi="Arial" w:cs="Arial"/>
      <w:b/>
      <w:bCs/>
      <w:color w:val="000000"/>
      <w:sz w:val="28"/>
    </w:rPr>
  </w:style>
  <w:style w:type="paragraph" w:styleId="Heading7">
    <w:name w:val="heading 7"/>
    <w:basedOn w:val="Normal"/>
    <w:next w:val="Normal"/>
    <w:qFormat/>
    <w:rsid w:val="007F1C1B"/>
    <w:pPr>
      <w:keepNext/>
      <w:jc w:val="center"/>
      <w:outlineLvl w:val="6"/>
    </w:pPr>
    <w:rPr>
      <w:rFonts w:ascii="Arial Unicode MS" w:eastAsia="Arial Unicode MS" w:hAnsi="Arial Unicode MS" w:cs="Arial Unicode MS"/>
      <w:b/>
      <w:bCs/>
    </w:rPr>
  </w:style>
  <w:style w:type="paragraph" w:styleId="Heading8">
    <w:name w:val="heading 8"/>
    <w:basedOn w:val="Normal"/>
    <w:next w:val="Normal"/>
    <w:qFormat/>
    <w:rsid w:val="007F1C1B"/>
    <w:pPr>
      <w:keepNext/>
      <w:tabs>
        <w:tab w:val="right" w:pos="9360"/>
      </w:tabs>
      <w:spacing w:before="60" w:after="240" w:line="360" w:lineRule="auto"/>
      <w:outlineLvl w:val="7"/>
    </w:pPr>
    <w:rPr>
      <w:b/>
      <w:bCs/>
      <w:szCs w:val="20"/>
    </w:rPr>
  </w:style>
  <w:style w:type="paragraph" w:styleId="Heading9">
    <w:name w:val="heading 9"/>
    <w:basedOn w:val="Normal"/>
    <w:next w:val="Normal"/>
    <w:qFormat/>
    <w:rsid w:val="007F1C1B"/>
    <w:pPr>
      <w:keepNext/>
      <w:ind w:right="-1027"/>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1C1B"/>
    <w:pPr>
      <w:ind w:left="720"/>
    </w:pPr>
  </w:style>
  <w:style w:type="character" w:styleId="Hyperlink">
    <w:name w:val="Hyperlink"/>
    <w:basedOn w:val="DefaultParagraphFont"/>
    <w:rsid w:val="007F1C1B"/>
    <w:rPr>
      <w:color w:val="3232CD"/>
      <w:u w:val="single"/>
    </w:rPr>
  </w:style>
  <w:style w:type="paragraph" w:styleId="NormalWeb">
    <w:name w:val="Normal (Web)"/>
    <w:basedOn w:val="Normal"/>
    <w:rsid w:val="007F1C1B"/>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rsid w:val="007F1C1B"/>
    <w:pPr>
      <w:ind w:left="360"/>
      <w:jc w:val="center"/>
    </w:pPr>
    <w:rPr>
      <w:rFonts w:ascii="Arial" w:hAnsi="Arial" w:cs="Arial"/>
      <w:b/>
      <w:bCs/>
      <w:sz w:val="32"/>
    </w:rPr>
  </w:style>
  <w:style w:type="paragraph" w:styleId="Footer">
    <w:name w:val="footer"/>
    <w:basedOn w:val="Normal"/>
    <w:rsid w:val="007F1C1B"/>
    <w:pPr>
      <w:tabs>
        <w:tab w:val="center" w:pos="4320"/>
        <w:tab w:val="right" w:pos="8640"/>
      </w:tabs>
    </w:pPr>
  </w:style>
  <w:style w:type="character" w:styleId="PageNumber">
    <w:name w:val="page number"/>
    <w:basedOn w:val="DefaultParagraphFont"/>
    <w:rsid w:val="007F1C1B"/>
  </w:style>
  <w:style w:type="paragraph" w:styleId="Caption">
    <w:name w:val="caption"/>
    <w:basedOn w:val="Normal"/>
    <w:next w:val="Normal"/>
    <w:qFormat/>
    <w:rsid w:val="007F1C1B"/>
    <w:pPr>
      <w:tabs>
        <w:tab w:val="right" w:pos="9360"/>
      </w:tabs>
      <w:spacing w:before="60" w:after="240" w:line="360" w:lineRule="auto"/>
      <w:ind w:left="360" w:hanging="360"/>
    </w:pPr>
    <w:rPr>
      <w:b/>
      <w:bCs/>
      <w:sz w:val="22"/>
      <w:szCs w:val="20"/>
    </w:rPr>
  </w:style>
  <w:style w:type="paragraph" w:styleId="BodyText">
    <w:name w:val="Body Text"/>
    <w:basedOn w:val="Normal"/>
    <w:link w:val="BodyTextChar"/>
    <w:rsid w:val="007F1C1B"/>
    <w:rPr>
      <w:rFonts w:ascii="Arial Unicode MS" w:eastAsia="Arial Unicode MS" w:hAnsi="Arial Unicode MS" w:cs="Arial Unicode MS"/>
      <w:b/>
      <w:bCs/>
      <w:sz w:val="28"/>
    </w:rPr>
  </w:style>
  <w:style w:type="paragraph" w:styleId="BodyText2">
    <w:name w:val="Body Text 2"/>
    <w:basedOn w:val="Normal"/>
    <w:rsid w:val="007F1C1B"/>
    <w:pPr>
      <w:jc w:val="center"/>
    </w:pPr>
    <w:rPr>
      <w:b/>
      <w:bCs/>
      <w:sz w:val="40"/>
    </w:rPr>
  </w:style>
  <w:style w:type="paragraph" w:styleId="BodyTextIndent3">
    <w:name w:val="Body Text Indent 3"/>
    <w:basedOn w:val="Normal"/>
    <w:rsid w:val="007F1C1B"/>
    <w:pPr>
      <w:tabs>
        <w:tab w:val="left" w:pos="9360"/>
      </w:tabs>
      <w:ind w:left="-180"/>
    </w:pPr>
    <w:rPr>
      <w:b/>
      <w:bCs/>
      <w:sz w:val="28"/>
      <w:szCs w:val="20"/>
    </w:rPr>
  </w:style>
  <w:style w:type="paragraph" w:styleId="BlockText">
    <w:name w:val="Block Text"/>
    <w:basedOn w:val="Normal"/>
    <w:rsid w:val="007F1C1B"/>
    <w:pPr>
      <w:ind w:left="1440" w:right="1440"/>
    </w:pPr>
    <w:rPr>
      <w:rFonts w:ascii="Arial" w:hAnsi="Arial" w:cs="Arial"/>
      <w:sz w:val="20"/>
      <w:szCs w:val="20"/>
    </w:rPr>
  </w:style>
  <w:style w:type="paragraph" w:styleId="BodyText3">
    <w:name w:val="Body Text 3"/>
    <w:basedOn w:val="Normal"/>
    <w:rsid w:val="007F1C1B"/>
    <w:rPr>
      <w:szCs w:val="20"/>
    </w:rPr>
  </w:style>
  <w:style w:type="paragraph" w:styleId="PlainText">
    <w:name w:val="Plain Text"/>
    <w:basedOn w:val="Normal"/>
    <w:rsid w:val="00E13097"/>
    <w:rPr>
      <w:rFonts w:ascii="Consolas" w:hAnsi="Consolas"/>
      <w:sz w:val="21"/>
      <w:szCs w:val="21"/>
    </w:rPr>
  </w:style>
  <w:style w:type="paragraph" w:styleId="Header">
    <w:name w:val="header"/>
    <w:basedOn w:val="Normal"/>
    <w:link w:val="HeaderChar"/>
    <w:uiPriority w:val="99"/>
    <w:rsid w:val="006D44C0"/>
    <w:pPr>
      <w:pBdr>
        <w:bottom w:val="single" w:sz="6" w:space="1" w:color="auto"/>
      </w:pBdr>
      <w:tabs>
        <w:tab w:val="center" w:pos="4320"/>
        <w:tab w:val="right" w:pos="9360"/>
      </w:tabs>
    </w:pPr>
    <w:rPr>
      <w:rFonts w:ascii="Arial" w:hAnsi="Arial"/>
      <w:bCs/>
    </w:rPr>
  </w:style>
  <w:style w:type="character" w:customStyle="1" w:styleId="Bold">
    <w:name w:val="Bold"/>
    <w:rsid w:val="00277EE5"/>
    <w:rPr>
      <w:b/>
    </w:rPr>
  </w:style>
  <w:style w:type="paragraph" w:customStyle="1" w:styleId="bdytxt1">
    <w:name w:val="bdytxt1"/>
    <w:basedOn w:val="Normal"/>
    <w:link w:val="bdytxt1Char"/>
    <w:rsid w:val="00277EE5"/>
    <w:pPr>
      <w:keepLines/>
      <w:suppressAutoHyphens/>
      <w:spacing w:after="240"/>
    </w:pPr>
    <w:rPr>
      <w:rFonts w:ascii="Arial" w:hAnsi="Arial"/>
      <w:snapToGrid w:val="0"/>
      <w:sz w:val="22"/>
    </w:rPr>
  </w:style>
  <w:style w:type="paragraph" w:customStyle="1" w:styleId="Bullet1">
    <w:name w:val="Bullet1"/>
    <w:basedOn w:val="Normal"/>
    <w:rsid w:val="00277EE5"/>
    <w:pPr>
      <w:keepLines/>
      <w:numPr>
        <w:numId w:val="2"/>
      </w:numPr>
      <w:suppressAutoHyphens/>
      <w:spacing w:after="60"/>
    </w:pPr>
    <w:rPr>
      <w:rFonts w:ascii="Arial" w:hAnsi="Arial"/>
      <w:bCs/>
      <w:sz w:val="22"/>
    </w:rPr>
  </w:style>
  <w:style w:type="paragraph" w:customStyle="1" w:styleId="Subhead">
    <w:name w:val="Subhead"/>
    <w:next w:val="bdytxt1"/>
    <w:rsid w:val="00277EE5"/>
    <w:pPr>
      <w:keepNext/>
      <w:keepLines/>
      <w:suppressAutoHyphens/>
      <w:spacing w:before="120" w:after="120"/>
    </w:pPr>
    <w:rPr>
      <w:rFonts w:ascii="Arial" w:hAnsi="Arial"/>
      <w:b/>
      <w:snapToGrid w:val="0"/>
      <w:sz w:val="24"/>
      <w:szCs w:val="24"/>
    </w:rPr>
  </w:style>
  <w:style w:type="paragraph" w:customStyle="1" w:styleId="space">
    <w:name w:val="space"/>
    <w:rsid w:val="00277EE5"/>
    <w:rPr>
      <w:rFonts w:ascii="Arial" w:hAnsi="Arial"/>
      <w:snapToGrid w:val="0"/>
      <w:sz w:val="16"/>
      <w:szCs w:val="24"/>
    </w:rPr>
  </w:style>
  <w:style w:type="paragraph" w:customStyle="1" w:styleId="Title2">
    <w:name w:val="Title2"/>
    <w:basedOn w:val="Title"/>
    <w:rsid w:val="00277EE5"/>
    <w:pPr>
      <w:keepNext/>
      <w:keepLines/>
      <w:spacing w:before="0" w:after="240"/>
    </w:pPr>
    <w:rPr>
      <w:sz w:val="28"/>
    </w:rPr>
  </w:style>
  <w:style w:type="paragraph" w:customStyle="1" w:styleId="InstructorList">
    <w:name w:val="InstructorList"/>
    <w:basedOn w:val="bdytxt1"/>
    <w:rsid w:val="00277EE5"/>
    <w:pPr>
      <w:tabs>
        <w:tab w:val="left" w:pos="5040"/>
      </w:tabs>
      <w:spacing w:after="20"/>
      <w:ind w:left="5040" w:hanging="5040"/>
    </w:pPr>
    <w:rPr>
      <w:sz w:val="20"/>
    </w:rPr>
  </w:style>
  <w:style w:type="paragraph" w:customStyle="1" w:styleId="TrainingInfo">
    <w:name w:val="TrainingInfo"/>
    <w:basedOn w:val="Normal"/>
    <w:rsid w:val="00277EE5"/>
    <w:pPr>
      <w:keepLines/>
      <w:suppressAutoHyphens/>
      <w:spacing w:before="120" w:after="60"/>
      <w:ind w:left="1440" w:hanging="1440"/>
    </w:pPr>
    <w:rPr>
      <w:rFonts w:ascii="Arial" w:hAnsi="Arial"/>
      <w:sz w:val="22"/>
      <w:szCs w:val="20"/>
    </w:rPr>
  </w:style>
  <w:style w:type="paragraph" w:customStyle="1" w:styleId="xBullet">
    <w:name w:val="xBullet"/>
    <w:rsid w:val="00277EE5"/>
    <w:pPr>
      <w:numPr>
        <w:numId w:val="3"/>
      </w:numPr>
    </w:pPr>
    <w:rPr>
      <w:rFonts w:ascii="Arial" w:hAnsi="Arial"/>
      <w:bCs/>
      <w:sz w:val="22"/>
      <w:szCs w:val="24"/>
    </w:rPr>
  </w:style>
  <w:style w:type="paragraph" w:customStyle="1" w:styleId="Day2">
    <w:name w:val="Day2"/>
    <w:basedOn w:val="Normal"/>
    <w:rsid w:val="00277EE5"/>
    <w:pPr>
      <w:keepNext/>
      <w:keepLines/>
      <w:suppressAutoHyphens/>
      <w:spacing w:before="240" w:after="120"/>
      <w:ind w:left="2160" w:hanging="2160"/>
    </w:pPr>
    <w:rPr>
      <w:rFonts w:ascii="Arial" w:hAnsi="Arial"/>
      <w:b/>
      <w:snapToGrid w:val="0"/>
    </w:rPr>
  </w:style>
  <w:style w:type="paragraph" w:styleId="Title">
    <w:name w:val="Title"/>
    <w:basedOn w:val="Normal"/>
    <w:qFormat/>
    <w:rsid w:val="00277EE5"/>
    <w:pPr>
      <w:spacing w:before="240" w:after="60"/>
      <w:jc w:val="center"/>
      <w:outlineLvl w:val="0"/>
    </w:pPr>
    <w:rPr>
      <w:rFonts w:ascii="Arial" w:hAnsi="Arial" w:cs="Arial"/>
      <w:b/>
      <w:bCs/>
      <w:kern w:val="28"/>
      <w:sz w:val="32"/>
      <w:szCs w:val="32"/>
    </w:rPr>
  </w:style>
  <w:style w:type="paragraph" w:customStyle="1" w:styleId="RealFormAnswers">
    <w:name w:val="Real Form Answers"/>
    <w:basedOn w:val="Normal"/>
    <w:link w:val="RealFormAnswersChar"/>
    <w:autoRedefine/>
    <w:rsid w:val="00D74F6F"/>
    <w:pPr>
      <w:ind w:left="720"/>
    </w:pPr>
    <w:rPr>
      <w:rFonts w:ascii="Arial" w:hAnsi="Arial" w:cs="Arial"/>
      <w:b/>
      <w:bCs/>
      <w:sz w:val="16"/>
    </w:rPr>
  </w:style>
  <w:style w:type="character" w:customStyle="1" w:styleId="RealFormAnswersChar">
    <w:name w:val="Real Form Answers Char"/>
    <w:basedOn w:val="DefaultParagraphFont"/>
    <w:link w:val="RealFormAnswers"/>
    <w:rsid w:val="00D74F6F"/>
    <w:rPr>
      <w:rFonts w:ascii="Arial" w:hAnsi="Arial" w:cs="Arial"/>
      <w:b/>
      <w:bCs/>
      <w:sz w:val="16"/>
      <w:szCs w:val="24"/>
      <w:lang w:val="en-US" w:eastAsia="en-US" w:bidi="ar-SA"/>
    </w:rPr>
  </w:style>
  <w:style w:type="character" w:styleId="Emphasis">
    <w:name w:val="Emphasis"/>
    <w:basedOn w:val="DefaultParagraphFont"/>
    <w:qFormat/>
    <w:rsid w:val="00894858"/>
    <w:rPr>
      <w:i/>
      <w:iCs/>
    </w:rPr>
  </w:style>
  <w:style w:type="paragraph" w:styleId="ListParagraph">
    <w:name w:val="List Paragraph"/>
    <w:basedOn w:val="Normal"/>
    <w:uiPriority w:val="34"/>
    <w:qFormat/>
    <w:rsid w:val="00951AAD"/>
    <w:pPr>
      <w:ind w:left="720"/>
    </w:pPr>
    <w:rPr>
      <w:rFonts w:ascii="Calibri" w:eastAsia="Calibri" w:hAnsi="Calibri"/>
      <w:sz w:val="22"/>
      <w:szCs w:val="22"/>
    </w:rPr>
  </w:style>
  <w:style w:type="character" w:customStyle="1" w:styleId="BodyTextChar">
    <w:name w:val="Body Text Char"/>
    <w:basedOn w:val="DefaultParagraphFont"/>
    <w:link w:val="BodyText"/>
    <w:rsid w:val="00D02564"/>
    <w:rPr>
      <w:rFonts w:ascii="Arial Unicode MS" w:eastAsia="Arial Unicode MS" w:hAnsi="Arial Unicode MS" w:cs="Arial Unicode MS"/>
      <w:b/>
      <w:bCs/>
      <w:sz w:val="28"/>
      <w:szCs w:val="24"/>
    </w:rPr>
  </w:style>
  <w:style w:type="character" w:customStyle="1" w:styleId="bdytxt1Char">
    <w:name w:val="bdytxt1 Char"/>
    <w:basedOn w:val="DefaultParagraphFont"/>
    <w:link w:val="bdytxt1"/>
    <w:rsid w:val="00BB0D03"/>
    <w:rPr>
      <w:rFonts w:ascii="Arial" w:hAnsi="Arial"/>
      <w:snapToGrid w:val="0"/>
      <w:sz w:val="22"/>
      <w:szCs w:val="24"/>
    </w:rPr>
  </w:style>
  <w:style w:type="paragraph" w:customStyle="1" w:styleId="TableText">
    <w:name w:val="TableText"/>
    <w:basedOn w:val="Normal"/>
    <w:rsid w:val="00BB0D03"/>
    <w:pPr>
      <w:keepLines/>
      <w:tabs>
        <w:tab w:val="left" w:pos="288"/>
        <w:tab w:val="left" w:pos="576"/>
        <w:tab w:val="left" w:pos="864"/>
        <w:tab w:val="left" w:pos="1152"/>
        <w:tab w:val="left" w:pos="1440"/>
      </w:tabs>
      <w:suppressAutoHyphens/>
      <w:spacing w:after="40"/>
    </w:pPr>
    <w:rPr>
      <w:rFonts w:ascii="Arial" w:hAnsi="Arial"/>
      <w:sz w:val="20"/>
      <w:szCs w:val="20"/>
    </w:rPr>
  </w:style>
  <w:style w:type="paragraph" w:customStyle="1" w:styleId="SubsectionCentered">
    <w:name w:val="SubsectionCentered"/>
    <w:basedOn w:val="bdytxt1"/>
    <w:qFormat/>
    <w:rsid w:val="00BB0D03"/>
    <w:pPr>
      <w:keepNext/>
      <w:spacing w:before="240" w:after="120"/>
      <w:jc w:val="center"/>
    </w:pPr>
    <w:rPr>
      <w:rFonts w:ascii="Times New Roman" w:hAnsi="Times New Roman"/>
      <w:b/>
      <w:i/>
      <w:sz w:val="24"/>
    </w:rPr>
  </w:style>
  <w:style w:type="paragraph" w:customStyle="1" w:styleId="TableHeadLeft">
    <w:name w:val="TableHeadLeft"/>
    <w:rsid w:val="00BB0D03"/>
    <w:pPr>
      <w:keepNext/>
      <w:keepLines/>
      <w:suppressAutoHyphens/>
      <w:spacing w:before="20" w:after="20"/>
      <w:contextualSpacing/>
    </w:pPr>
    <w:rPr>
      <w:rFonts w:ascii="Arial" w:hAnsi="Arial"/>
      <w:b/>
      <w:sz w:val="22"/>
    </w:rPr>
  </w:style>
  <w:style w:type="character" w:styleId="CommentReference">
    <w:name w:val="annotation reference"/>
    <w:basedOn w:val="DefaultParagraphFont"/>
    <w:rsid w:val="004A164C"/>
    <w:rPr>
      <w:sz w:val="16"/>
      <w:szCs w:val="16"/>
    </w:rPr>
  </w:style>
  <w:style w:type="paragraph" w:styleId="CommentText">
    <w:name w:val="annotation text"/>
    <w:basedOn w:val="Normal"/>
    <w:link w:val="CommentTextChar"/>
    <w:rsid w:val="004A164C"/>
    <w:rPr>
      <w:sz w:val="20"/>
      <w:szCs w:val="20"/>
    </w:rPr>
  </w:style>
  <w:style w:type="character" w:customStyle="1" w:styleId="CommentTextChar">
    <w:name w:val="Comment Text Char"/>
    <w:basedOn w:val="DefaultParagraphFont"/>
    <w:link w:val="CommentText"/>
    <w:rsid w:val="004A164C"/>
  </w:style>
  <w:style w:type="paragraph" w:styleId="CommentSubject">
    <w:name w:val="annotation subject"/>
    <w:basedOn w:val="CommentText"/>
    <w:next w:val="CommentText"/>
    <w:link w:val="CommentSubjectChar"/>
    <w:rsid w:val="004A164C"/>
    <w:rPr>
      <w:b/>
      <w:bCs/>
    </w:rPr>
  </w:style>
  <w:style w:type="character" w:customStyle="1" w:styleId="CommentSubjectChar">
    <w:name w:val="Comment Subject Char"/>
    <w:basedOn w:val="CommentTextChar"/>
    <w:link w:val="CommentSubject"/>
    <w:rsid w:val="004A164C"/>
    <w:rPr>
      <w:b/>
      <w:bCs/>
    </w:rPr>
  </w:style>
  <w:style w:type="paragraph" w:styleId="BalloonText">
    <w:name w:val="Balloon Text"/>
    <w:basedOn w:val="Normal"/>
    <w:link w:val="BalloonTextChar"/>
    <w:rsid w:val="004A164C"/>
    <w:rPr>
      <w:rFonts w:ascii="Tahoma" w:hAnsi="Tahoma" w:cs="Tahoma"/>
      <w:sz w:val="16"/>
      <w:szCs w:val="16"/>
    </w:rPr>
  </w:style>
  <w:style w:type="character" w:customStyle="1" w:styleId="BalloonTextChar">
    <w:name w:val="Balloon Text Char"/>
    <w:basedOn w:val="DefaultParagraphFont"/>
    <w:link w:val="BalloonText"/>
    <w:rsid w:val="004A164C"/>
    <w:rPr>
      <w:rFonts w:ascii="Tahoma" w:hAnsi="Tahoma" w:cs="Tahoma"/>
      <w:sz w:val="16"/>
      <w:szCs w:val="16"/>
    </w:rPr>
  </w:style>
  <w:style w:type="character" w:customStyle="1" w:styleId="HeaderChar">
    <w:name w:val="Header Char"/>
    <w:basedOn w:val="DefaultParagraphFont"/>
    <w:link w:val="Header"/>
    <w:uiPriority w:val="99"/>
    <w:rsid w:val="00744D15"/>
    <w:rPr>
      <w:rFonts w:ascii="Arial" w:hAnsi="Arial"/>
      <w:bCs/>
      <w:sz w:val="24"/>
      <w:szCs w:val="24"/>
    </w:rPr>
  </w:style>
  <w:style w:type="character" w:styleId="FollowedHyperlink">
    <w:name w:val="FollowedHyperlink"/>
    <w:basedOn w:val="DefaultParagraphFont"/>
    <w:rsid w:val="00095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622">
      <w:bodyDiv w:val="1"/>
      <w:marLeft w:val="0"/>
      <w:marRight w:val="0"/>
      <w:marTop w:val="0"/>
      <w:marBottom w:val="0"/>
      <w:divBdr>
        <w:top w:val="none" w:sz="0" w:space="0" w:color="auto"/>
        <w:left w:val="none" w:sz="0" w:space="0" w:color="auto"/>
        <w:bottom w:val="none" w:sz="0" w:space="0" w:color="auto"/>
        <w:right w:val="none" w:sz="0" w:space="0" w:color="auto"/>
      </w:divBdr>
    </w:div>
    <w:div w:id="165486054">
      <w:bodyDiv w:val="1"/>
      <w:marLeft w:val="0"/>
      <w:marRight w:val="0"/>
      <w:marTop w:val="0"/>
      <w:marBottom w:val="0"/>
      <w:divBdr>
        <w:top w:val="none" w:sz="0" w:space="0" w:color="auto"/>
        <w:left w:val="none" w:sz="0" w:space="0" w:color="auto"/>
        <w:bottom w:val="none" w:sz="0" w:space="0" w:color="auto"/>
        <w:right w:val="none" w:sz="0" w:space="0" w:color="auto"/>
      </w:divBdr>
      <w:divsChild>
        <w:div w:id="1406076602">
          <w:marLeft w:val="0"/>
          <w:marRight w:val="0"/>
          <w:marTop w:val="0"/>
          <w:marBottom w:val="0"/>
          <w:divBdr>
            <w:top w:val="none" w:sz="0" w:space="0" w:color="auto"/>
            <w:left w:val="none" w:sz="0" w:space="0" w:color="auto"/>
            <w:bottom w:val="none" w:sz="0" w:space="0" w:color="auto"/>
            <w:right w:val="none" w:sz="0" w:space="0" w:color="auto"/>
          </w:divBdr>
          <w:divsChild>
            <w:div w:id="998536783">
              <w:marLeft w:val="0"/>
              <w:marRight w:val="0"/>
              <w:marTop w:val="0"/>
              <w:marBottom w:val="0"/>
              <w:divBdr>
                <w:top w:val="none" w:sz="0" w:space="0" w:color="auto"/>
                <w:left w:val="none" w:sz="0" w:space="0" w:color="auto"/>
                <w:bottom w:val="none" w:sz="0" w:space="0" w:color="auto"/>
                <w:right w:val="none" w:sz="0" w:space="0" w:color="auto"/>
              </w:divBdr>
              <w:divsChild>
                <w:div w:id="176964878">
                  <w:marLeft w:val="0"/>
                  <w:marRight w:val="0"/>
                  <w:marTop w:val="0"/>
                  <w:marBottom w:val="0"/>
                  <w:divBdr>
                    <w:top w:val="none" w:sz="0" w:space="0" w:color="auto"/>
                    <w:left w:val="none" w:sz="0" w:space="0" w:color="auto"/>
                    <w:bottom w:val="none" w:sz="0" w:space="0" w:color="auto"/>
                    <w:right w:val="none" w:sz="0" w:space="0" w:color="auto"/>
                  </w:divBdr>
                  <w:divsChild>
                    <w:div w:id="588998945">
                      <w:marLeft w:val="0"/>
                      <w:marRight w:val="0"/>
                      <w:marTop w:val="0"/>
                      <w:marBottom w:val="0"/>
                      <w:divBdr>
                        <w:top w:val="none" w:sz="0" w:space="0" w:color="auto"/>
                        <w:left w:val="none" w:sz="0" w:space="0" w:color="auto"/>
                        <w:bottom w:val="none" w:sz="0" w:space="0" w:color="auto"/>
                        <w:right w:val="none" w:sz="0" w:space="0" w:color="auto"/>
                      </w:divBdr>
                    </w:div>
                    <w:div w:id="1126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3573">
      <w:bodyDiv w:val="1"/>
      <w:marLeft w:val="0"/>
      <w:marRight w:val="0"/>
      <w:marTop w:val="0"/>
      <w:marBottom w:val="0"/>
      <w:divBdr>
        <w:top w:val="none" w:sz="0" w:space="0" w:color="auto"/>
        <w:left w:val="none" w:sz="0" w:space="0" w:color="auto"/>
        <w:bottom w:val="none" w:sz="0" w:space="0" w:color="auto"/>
        <w:right w:val="none" w:sz="0" w:space="0" w:color="auto"/>
      </w:divBdr>
    </w:div>
    <w:div w:id="702709656">
      <w:bodyDiv w:val="1"/>
      <w:marLeft w:val="0"/>
      <w:marRight w:val="0"/>
      <w:marTop w:val="0"/>
      <w:marBottom w:val="0"/>
      <w:divBdr>
        <w:top w:val="none" w:sz="0" w:space="0" w:color="auto"/>
        <w:left w:val="none" w:sz="0" w:space="0" w:color="auto"/>
        <w:bottom w:val="none" w:sz="0" w:space="0" w:color="auto"/>
        <w:right w:val="none" w:sz="0" w:space="0" w:color="auto"/>
      </w:divBdr>
    </w:div>
    <w:div w:id="832453642">
      <w:bodyDiv w:val="1"/>
      <w:marLeft w:val="0"/>
      <w:marRight w:val="0"/>
      <w:marTop w:val="0"/>
      <w:marBottom w:val="0"/>
      <w:divBdr>
        <w:top w:val="none" w:sz="0" w:space="0" w:color="auto"/>
        <w:left w:val="none" w:sz="0" w:space="0" w:color="auto"/>
        <w:bottom w:val="none" w:sz="0" w:space="0" w:color="auto"/>
        <w:right w:val="none" w:sz="0" w:space="0" w:color="auto"/>
      </w:divBdr>
    </w:div>
    <w:div w:id="1046755480">
      <w:bodyDiv w:val="1"/>
      <w:marLeft w:val="0"/>
      <w:marRight w:val="0"/>
      <w:marTop w:val="0"/>
      <w:marBottom w:val="0"/>
      <w:divBdr>
        <w:top w:val="none" w:sz="0" w:space="0" w:color="auto"/>
        <w:left w:val="none" w:sz="0" w:space="0" w:color="auto"/>
        <w:bottom w:val="none" w:sz="0" w:space="0" w:color="auto"/>
        <w:right w:val="none" w:sz="0" w:space="0" w:color="auto"/>
      </w:divBdr>
    </w:div>
    <w:div w:id="1104493033">
      <w:bodyDiv w:val="1"/>
      <w:marLeft w:val="0"/>
      <w:marRight w:val="0"/>
      <w:marTop w:val="0"/>
      <w:marBottom w:val="0"/>
      <w:divBdr>
        <w:top w:val="none" w:sz="0" w:space="0" w:color="auto"/>
        <w:left w:val="none" w:sz="0" w:space="0" w:color="auto"/>
        <w:bottom w:val="none" w:sz="0" w:space="0" w:color="auto"/>
        <w:right w:val="none" w:sz="0" w:space="0" w:color="auto"/>
      </w:divBdr>
    </w:div>
    <w:div w:id="1207136107">
      <w:bodyDiv w:val="1"/>
      <w:marLeft w:val="0"/>
      <w:marRight w:val="0"/>
      <w:marTop w:val="0"/>
      <w:marBottom w:val="0"/>
      <w:divBdr>
        <w:top w:val="none" w:sz="0" w:space="0" w:color="auto"/>
        <w:left w:val="none" w:sz="0" w:space="0" w:color="auto"/>
        <w:bottom w:val="none" w:sz="0" w:space="0" w:color="auto"/>
        <w:right w:val="none" w:sz="0" w:space="0" w:color="auto"/>
      </w:divBdr>
    </w:div>
    <w:div w:id="1425227735">
      <w:bodyDiv w:val="1"/>
      <w:marLeft w:val="0"/>
      <w:marRight w:val="0"/>
      <w:marTop w:val="0"/>
      <w:marBottom w:val="0"/>
      <w:divBdr>
        <w:top w:val="none" w:sz="0" w:space="0" w:color="auto"/>
        <w:left w:val="none" w:sz="0" w:space="0" w:color="auto"/>
        <w:bottom w:val="none" w:sz="0" w:space="0" w:color="auto"/>
        <w:right w:val="none" w:sz="0" w:space="0" w:color="auto"/>
      </w:divBdr>
    </w:div>
    <w:div w:id="1454592068">
      <w:bodyDiv w:val="1"/>
      <w:marLeft w:val="0"/>
      <w:marRight w:val="0"/>
      <w:marTop w:val="0"/>
      <w:marBottom w:val="0"/>
      <w:divBdr>
        <w:top w:val="none" w:sz="0" w:space="0" w:color="auto"/>
        <w:left w:val="none" w:sz="0" w:space="0" w:color="auto"/>
        <w:bottom w:val="none" w:sz="0" w:space="0" w:color="auto"/>
        <w:right w:val="none" w:sz="0" w:space="0" w:color="auto"/>
      </w:divBdr>
      <w:divsChild>
        <w:div w:id="906721671">
          <w:marLeft w:val="0"/>
          <w:marRight w:val="0"/>
          <w:marTop w:val="0"/>
          <w:marBottom w:val="0"/>
          <w:divBdr>
            <w:top w:val="none" w:sz="0" w:space="0" w:color="auto"/>
            <w:left w:val="none" w:sz="0" w:space="0" w:color="auto"/>
            <w:bottom w:val="none" w:sz="0" w:space="0" w:color="auto"/>
            <w:right w:val="none" w:sz="0" w:space="0" w:color="auto"/>
          </w:divBdr>
          <w:divsChild>
            <w:div w:id="1214200510">
              <w:marLeft w:val="0"/>
              <w:marRight w:val="0"/>
              <w:marTop w:val="0"/>
              <w:marBottom w:val="0"/>
              <w:divBdr>
                <w:top w:val="none" w:sz="0" w:space="0" w:color="auto"/>
                <w:left w:val="none" w:sz="0" w:space="0" w:color="auto"/>
                <w:bottom w:val="none" w:sz="0" w:space="0" w:color="auto"/>
                <w:right w:val="none" w:sz="0" w:space="0" w:color="auto"/>
              </w:divBdr>
              <w:divsChild>
                <w:div w:id="1909340793">
                  <w:marLeft w:val="0"/>
                  <w:marRight w:val="0"/>
                  <w:marTop w:val="0"/>
                  <w:marBottom w:val="0"/>
                  <w:divBdr>
                    <w:top w:val="none" w:sz="0" w:space="0" w:color="auto"/>
                    <w:left w:val="none" w:sz="0" w:space="0" w:color="auto"/>
                    <w:bottom w:val="none" w:sz="0" w:space="0" w:color="auto"/>
                    <w:right w:val="none" w:sz="0" w:space="0" w:color="auto"/>
                  </w:divBdr>
                  <w:divsChild>
                    <w:div w:id="436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97808">
      <w:bodyDiv w:val="1"/>
      <w:marLeft w:val="0"/>
      <w:marRight w:val="0"/>
      <w:marTop w:val="0"/>
      <w:marBottom w:val="0"/>
      <w:divBdr>
        <w:top w:val="none" w:sz="0" w:space="0" w:color="auto"/>
        <w:left w:val="none" w:sz="0" w:space="0" w:color="auto"/>
        <w:bottom w:val="none" w:sz="0" w:space="0" w:color="auto"/>
        <w:right w:val="none" w:sz="0" w:space="0" w:color="auto"/>
      </w:divBdr>
    </w:div>
    <w:div w:id="1886603481">
      <w:bodyDiv w:val="1"/>
      <w:marLeft w:val="0"/>
      <w:marRight w:val="0"/>
      <w:marTop w:val="0"/>
      <w:marBottom w:val="0"/>
      <w:divBdr>
        <w:top w:val="none" w:sz="0" w:space="0" w:color="auto"/>
        <w:left w:val="none" w:sz="0" w:space="0" w:color="auto"/>
        <w:bottom w:val="none" w:sz="0" w:space="0" w:color="auto"/>
        <w:right w:val="none" w:sz="0" w:space="0" w:color="auto"/>
      </w:divBdr>
      <w:divsChild>
        <w:div w:id="1174108875">
          <w:marLeft w:val="0"/>
          <w:marRight w:val="0"/>
          <w:marTop w:val="0"/>
          <w:marBottom w:val="0"/>
          <w:divBdr>
            <w:top w:val="none" w:sz="0" w:space="0" w:color="auto"/>
            <w:left w:val="none" w:sz="0" w:space="0" w:color="auto"/>
            <w:bottom w:val="none" w:sz="0" w:space="0" w:color="auto"/>
            <w:right w:val="none" w:sz="0" w:space="0" w:color="auto"/>
          </w:divBdr>
          <w:divsChild>
            <w:div w:id="1292639586">
              <w:marLeft w:val="0"/>
              <w:marRight w:val="0"/>
              <w:marTop w:val="0"/>
              <w:marBottom w:val="0"/>
              <w:divBdr>
                <w:top w:val="none" w:sz="0" w:space="0" w:color="auto"/>
                <w:left w:val="none" w:sz="0" w:space="0" w:color="auto"/>
                <w:bottom w:val="none" w:sz="0" w:space="0" w:color="auto"/>
                <w:right w:val="none" w:sz="0" w:space="0" w:color="auto"/>
              </w:divBdr>
              <w:divsChild>
                <w:div w:id="1013456406">
                  <w:marLeft w:val="0"/>
                  <w:marRight w:val="0"/>
                  <w:marTop w:val="0"/>
                  <w:marBottom w:val="0"/>
                  <w:divBdr>
                    <w:top w:val="none" w:sz="0" w:space="0" w:color="auto"/>
                    <w:left w:val="none" w:sz="0" w:space="0" w:color="auto"/>
                    <w:bottom w:val="none" w:sz="0" w:space="0" w:color="auto"/>
                    <w:right w:val="none" w:sz="0" w:space="0" w:color="auto"/>
                  </w:divBdr>
                  <w:divsChild>
                    <w:div w:id="660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4170">
      <w:bodyDiv w:val="1"/>
      <w:marLeft w:val="0"/>
      <w:marRight w:val="0"/>
      <w:marTop w:val="0"/>
      <w:marBottom w:val="0"/>
      <w:divBdr>
        <w:top w:val="none" w:sz="0" w:space="0" w:color="auto"/>
        <w:left w:val="none" w:sz="0" w:space="0" w:color="auto"/>
        <w:bottom w:val="none" w:sz="0" w:space="0" w:color="auto"/>
        <w:right w:val="none" w:sz="0" w:space="0" w:color="auto"/>
      </w:divBdr>
    </w:div>
    <w:div w:id="2028865150">
      <w:bodyDiv w:val="1"/>
      <w:marLeft w:val="0"/>
      <w:marRight w:val="0"/>
      <w:marTop w:val="0"/>
      <w:marBottom w:val="0"/>
      <w:divBdr>
        <w:top w:val="none" w:sz="0" w:space="0" w:color="auto"/>
        <w:left w:val="none" w:sz="0" w:space="0" w:color="auto"/>
        <w:bottom w:val="none" w:sz="0" w:space="0" w:color="auto"/>
        <w:right w:val="none" w:sz="0" w:space="0" w:color="auto"/>
      </w:divBdr>
    </w:div>
    <w:div w:id="21328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c29f3255-39a0-45cc-8c09-5bb4208bea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A0F65B4B7B3449E994FC5D30A1C35" ma:contentTypeVersion="1" ma:contentTypeDescription="Create a new document." ma:contentTypeScope="" ma:versionID="37a7f8a283172b19a496acfa0854bda0">
  <xsd:schema xmlns:xsd="http://www.w3.org/2001/XMLSchema" xmlns:p="http://schemas.microsoft.com/office/2006/metadata/properties" xmlns:ns2="c29f3255-39a0-45cc-8c09-5bb4208beab0" targetNamespace="http://schemas.microsoft.com/office/2006/metadata/properties" ma:root="true" ma:fieldsID="f3e1b913f57b80005fc65bd383f9d389" ns2:_="">
    <xsd:import namespace="c29f3255-39a0-45cc-8c09-5bb4208beab0"/>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c29f3255-39a0-45cc-8c09-5bb4208beab0" elementFormDefault="qualified">
    <xsd:import namespace="http://schemas.microsoft.com/office/2006/documentManagement/types"/>
    <xsd:element name="Comments" ma:index="8" nillable="true" ma:displayName="Comments" ma:description="Project Plan"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1A2144-A5BD-49AE-B1B4-5BD6661BAF79}">
  <ds:schemaRefs>
    <ds:schemaRef ds:uri="http://schemas.microsoft.com/office/2006/metadata/properties"/>
    <ds:schemaRef ds:uri="c29f3255-39a0-45cc-8c09-5bb4208beab0"/>
  </ds:schemaRefs>
</ds:datastoreItem>
</file>

<file path=customXml/itemProps2.xml><?xml version="1.0" encoding="utf-8"?>
<ds:datastoreItem xmlns:ds="http://schemas.openxmlformats.org/officeDocument/2006/customXml" ds:itemID="{AE6E96CE-6DA5-46B8-A719-E996302BEC3E}">
  <ds:schemaRefs>
    <ds:schemaRef ds:uri="http://schemas.microsoft.com/sharepoint/v3/contenttype/forms"/>
  </ds:schemaRefs>
</ds:datastoreItem>
</file>

<file path=customXml/itemProps3.xml><?xml version="1.0" encoding="utf-8"?>
<ds:datastoreItem xmlns:ds="http://schemas.openxmlformats.org/officeDocument/2006/customXml" ds:itemID="{1B9A26BA-0F9D-4BE8-A1FF-88B8904AF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f3255-39a0-45cc-8c09-5bb4208bea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PROPOSAL FOR A CONTINUING EDUCATION ACTIVITY</vt:lpstr>
    </vt:vector>
  </TitlesOfParts>
  <Company>Dell - Personal Systems Group</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CONTINUING EDUCATION ACTIVITY</dc:title>
  <dc:creator>dtaylor</dc:creator>
  <cp:lastModifiedBy>Carla Stearle</cp:lastModifiedBy>
  <cp:revision>2</cp:revision>
  <cp:lastPrinted>2005-02-04T23:59:00Z</cp:lastPrinted>
  <dcterms:created xsi:type="dcterms:W3CDTF">2012-09-28T17:31:00Z</dcterms:created>
  <dcterms:modified xsi:type="dcterms:W3CDTF">2012-09-28T17:31:00Z</dcterms:modified>
</cp:coreProperties>
</file>