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F64961"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F64961" w:rsidRPr="00F64961" w:rsidRDefault="002C1371" w:rsidP="00C9048C">
            <w:pPr>
              <w:pStyle w:val="body"/>
              <w:spacing w:before="0" w:beforeAutospacing="0" w:after="0" w:afterAutospacing="0"/>
              <w:jc w:val="center"/>
              <w:rPr>
                <w:rFonts w:ascii="Arial" w:hAnsi="Arial" w:cs="Arial"/>
              </w:rPr>
            </w:pPr>
            <w:r>
              <w:rPr>
                <w:noProof/>
              </w:rPr>
              <w:drawing>
                <wp:inline distT="0" distB="0" distL="0" distR="0" wp14:anchorId="40431EE4" wp14:editId="6A04E4E5">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834824" w:rsidRPr="00F64961">
        <w:trPr>
          <w:tblCellSpacing w:w="15" w:type="dxa"/>
          <w:jc w:val="center"/>
        </w:trPr>
        <w:tc>
          <w:tcPr>
            <w:tcW w:w="11208" w:type="dxa"/>
            <w:gridSpan w:val="2"/>
            <w:shd w:val="clear" w:color="auto" w:fill="FFFFFF"/>
          </w:tcPr>
          <w:p w:rsidR="00834824" w:rsidRPr="00400616" w:rsidRDefault="00B672FF" w:rsidP="00710FD9">
            <w:pPr>
              <w:pStyle w:val="body"/>
              <w:spacing w:before="0" w:beforeAutospacing="0" w:after="0" w:afterAutospacing="0"/>
              <w:jc w:val="center"/>
              <w:rPr>
                <w:rFonts w:ascii="Arial" w:hAnsi="Arial" w:cs="Arial"/>
                <w:b/>
                <w:color w:val="0070C0"/>
                <w:sz w:val="44"/>
                <w:szCs w:val="44"/>
              </w:rPr>
            </w:pPr>
            <w:r w:rsidRPr="00400616">
              <w:rPr>
                <w:rFonts w:ascii="Arial" w:hAnsi="Arial" w:cs="Arial"/>
                <w:b/>
                <w:color w:val="0070C0"/>
                <w:sz w:val="44"/>
                <w:szCs w:val="44"/>
              </w:rPr>
              <w:t>NOAA In Your State</w:t>
            </w:r>
          </w:p>
          <w:p w:rsidR="00710FD9" w:rsidRPr="00F96501" w:rsidRDefault="00B672FF" w:rsidP="00710FD9">
            <w:pPr>
              <w:pStyle w:val="body"/>
              <w:spacing w:before="0" w:beforeAutospacing="0" w:after="0" w:afterAutospacing="0"/>
              <w:jc w:val="center"/>
              <w:rPr>
                <w:rFonts w:ascii="Arial" w:hAnsi="Arial" w:cs="Arial"/>
                <w:b/>
                <w:color w:val="333399"/>
                <w:sz w:val="28"/>
                <w:szCs w:val="28"/>
              </w:rPr>
            </w:pPr>
            <w:r w:rsidRPr="00400616">
              <w:rPr>
                <w:rFonts w:ascii="Arial" w:hAnsi="Arial" w:cs="Arial"/>
                <w:b/>
                <w:color w:val="0070C0"/>
                <w:sz w:val="28"/>
                <w:szCs w:val="28"/>
              </w:rPr>
              <w:t>New Mexico</w:t>
            </w:r>
          </w:p>
        </w:tc>
      </w:tr>
      <w:tr w:rsidR="001D0260"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C9048C" w:rsidRPr="00EC1838" w:rsidRDefault="00B672FF" w:rsidP="00C9048C">
            <w:pPr>
              <w:jc w:val="both"/>
              <w:rPr>
                <w:rFonts w:ascii="Arial" w:hAnsi="Arial" w:cs="Arial"/>
                <w:i/>
                <w:color w:val="000000"/>
                <w:sz w:val="20"/>
                <w:szCs w:val="20"/>
              </w:rPr>
            </w:pPr>
            <w:r>
              <w:rPr>
                <w:rFonts w:ascii="Arial" w:hAnsi="Arial" w:cs="Arial"/>
                <w:i/>
                <w:color w:val="000000"/>
                <w:sz w:val="20"/>
                <w:szCs w:val="20"/>
              </w:rPr>
              <w:t>“</w:t>
            </w:r>
            <w:r w:rsidRPr="00EC1838">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w:t>
            </w:r>
            <w:r>
              <w:rPr>
                <w:rFonts w:ascii="Arial" w:hAnsi="Arial" w:cs="Arial"/>
                <w:i/>
                <w:color w:val="000000"/>
                <w:sz w:val="20"/>
                <w:szCs w:val="20"/>
              </w:rPr>
              <w:t>d in, and focused on, your state. The entries are listed by statewide, region, and then by congressional districts and cities or towns.”</w:t>
            </w:r>
          </w:p>
          <w:p w:rsidR="000C719F" w:rsidRPr="00A70E52" w:rsidRDefault="00B672FF" w:rsidP="000C719F">
            <w:pPr>
              <w:numPr>
                <w:ilvl w:val="0"/>
                <w:numId w:val="15"/>
              </w:numPr>
              <w:jc w:val="right"/>
              <w:rPr>
                <w:rFonts w:ascii="Arial" w:hAnsi="Arial" w:cs="Arial"/>
                <w:color w:val="000000"/>
                <w:sz w:val="20"/>
                <w:szCs w:val="20"/>
              </w:rPr>
            </w:pPr>
            <w:bookmarkStart w:id="0" w:name="OLE_LINK3"/>
            <w:bookmarkStart w:id="1" w:name="OLE_LINK4"/>
            <w:r w:rsidRPr="00A70E52">
              <w:rPr>
                <w:rFonts w:ascii="Arial" w:hAnsi="Arial" w:cs="Arial"/>
                <w:color w:val="000000"/>
                <w:sz w:val="20"/>
                <w:szCs w:val="20"/>
              </w:rPr>
              <w:t>Dr. Jane Lubchenco</w:t>
            </w:r>
          </w:p>
          <w:p w:rsidR="000C719F" w:rsidRPr="00A70E52" w:rsidRDefault="00B672FF" w:rsidP="000C719F">
            <w:pPr>
              <w:jc w:val="right"/>
              <w:rPr>
                <w:rFonts w:ascii="Arial" w:hAnsi="Arial" w:cs="Arial"/>
                <w:color w:val="000000"/>
                <w:sz w:val="20"/>
                <w:szCs w:val="20"/>
              </w:rPr>
            </w:pPr>
            <w:r w:rsidRPr="00A70E52">
              <w:rPr>
                <w:rFonts w:ascii="Arial" w:hAnsi="Arial" w:cs="Arial"/>
                <w:color w:val="000000"/>
                <w:sz w:val="20"/>
                <w:szCs w:val="20"/>
              </w:rPr>
              <w:t>Under Secretary of Commerce for Oceans and Atmosphere</w:t>
            </w:r>
          </w:p>
          <w:p w:rsidR="001D0260" w:rsidRPr="000C719F" w:rsidRDefault="00B672FF" w:rsidP="000C719F">
            <w:pPr>
              <w:jc w:val="right"/>
              <w:rPr>
                <w:sz w:val="20"/>
                <w:szCs w:val="20"/>
              </w:rPr>
            </w:pPr>
            <w:r w:rsidRPr="00A70E52">
              <w:rPr>
                <w:rFonts w:ascii="Arial" w:hAnsi="Arial" w:cs="Arial"/>
                <w:color w:val="000000"/>
                <w:sz w:val="20"/>
                <w:szCs w:val="20"/>
              </w:rPr>
              <w:t>and NOAA Administrator</w:t>
            </w:r>
            <w:bookmarkEnd w:id="0"/>
            <w:bookmarkEnd w:id="1"/>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1D0260" w:rsidRPr="00C9048C">
              <w:trPr>
                <w:trHeight w:val="2620"/>
                <w:jc w:val="center"/>
              </w:trPr>
              <w:tc>
                <w:tcPr>
                  <w:tcW w:w="4442" w:type="dxa"/>
                  <w:shd w:val="clear" w:color="auto" w:fill="99CCFF"/>
                  <w:vAlign w:val="center"/>
                </w:tcPr>
                <w:p w:rsidR="001D0260" w:rsidRPr="00C9048C" w:rsidRDefault="002C1371" w:rsidP="00C9048C">
                  <w:pPr>
                    <w:jc w:val="center"/>
                    <w:rPr>
                      <w:rFonts w:ascii="Arial" w:hAnsi="Arial" w:cs="Arial"/>
                    </w:rPr>
                  </w:pPr>
                  <w:r>
                    <w:rPr>
                      <w:rFonts w:ascii="Arial" w:hAnsi="Arial" w:cs="Arial"/>
                      <w:noProof/>
                      <w:color w:val="0000FF"/>
                    </w:rPr>
                    <w:drawing>
                      <wp:inline distT="0" distB="0" distL="0" distR="0" wp14:anchorId="58CE1DC0" wp14:editId="7658328D">
                        <wp:extent cx="2409825" cy="1543050"/>
                        <wp:effectExtent l="19050" t="0" r="9525" b="0"/>
                        <wp:docPr id="2" name="Picture 2" descr="where is 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new mexico"/>
                                <pic:cNvPicPr>
                                  <a:picLocks noChangeAspect="1" noChangeArrowheads="1"/>
                                </pic:cNvPicPr>
                              </pic:nvPicPr>
                              <pic:blipFill>
                                <a:blip r:embed="rId9"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1D0260" w:rsidRDefault="00931872" w:rsidP="001D0260">
            <w:pPr>
              <w:jc w:val="center"/>
            </w:pPr>
          </w:p>
        </w:tc>
      </w:tr>
      <w:tr w:rsidR="00931872" w:rsidRPr="005D33B0" w:rsidTr="00931872">
        <w:trPr>
          <w:trHeight w:val="771"/>
          <w:tblCellSpacing w:w="15" w:type="dxa"/>
          <w:jc w:val="center"/>
        </w:trPr>
        <w:tc>
          <w:tcPr>
            <w:tcW w:w="11208" w:type="dxa"/>
            <w:gridSpan w:val="2"/>
            <w:tcBorders>
              <w:top w:val="single" w:sz="24" w:space="0" w:color="333399"/>
              <w:bottom w:val="single" w:sz="24" w:space="0" w:color="333399"/>
            </w:tcBorders>
            <w:shd w:val="clear" w:color="auto" w:fill="FFFFFF"/>
          </w:tcPr>
          <w:p w:rsidR="00931872" w:rsidRDefault="00931872" w:rsidP="00C9048C">
            <w:pPr>
              <w:jc w:val="center"/>
              <w:rPr>
                <w:rFonts w:ascii="Arial" w:hAnsi="Arial" w:cs="Arial"/>
                <w:noProof/>
                <w:color w:val="0000FF"/>
              </w:rPr>
            </w:pPr>
            <w:r>
              <w:rPr>
                <w:rFonts w:ascii="Arial" w:hAnsi="Arial" w:cs="Arial"/>
                <w:noProof/>
                <w:color w:val="0000FF"/>
                <w:sz w:val="20"/>
                <w:szCs w:val="20"/>
              </w:rPr>
              <w:t xml:space="preserve">Due to congressional redistricting after the 2010 Census, we have tried to ensure that all changes in districts and locations have been accurately reflected. Corrections to the district and location for any entry may be sent to </w:t>
            </w:r>
            <w:hyperlink r:id="rId10" w:history="1">
              <w:r>
                <w:rPr>
                  <w:rStyle w:val="Hyperlink"/>
                  <w:rFonts w:ascii="Arial" w:hAnsi="Arial" w:cs="Arial"/>
                  <w:noProof/>
                  <w:color w:val="FF0000"/>
                  <w:sz w:val="20"/>
                  <w:szCs w:val="20"/>
                </w:rPr>
                <w:t>NIYSupdate@noaa.gov</w:t>
              </w:r>
            </w:hyperlink>
            <w:r>
              <w:rPr>
                <w:rFonts w:ascii="Arial" w:hAnsi="Arial" w:cs="Arial"/>
                <w:noProof/>
                <w:color w:val="0000FF"/>
                <w:sz w:val="20"/>
                <w:szCs w:val="20"/>
              </w:rPr>
              <w:t>.</w:t>
            </w:r>
          </w:p>
        </w:tc>
      </w:tr>
      <w:tr w:rsidR="001D0260" w:rsidRPr="00F64961">
        <w:trPr>
          <w:tblCellSpacing w:w="15" w:type="dxa"/>
          <w:jc w:val="center"/>
        </w:trPr>
        <w:tc>
          <w:tcPr>
            <w:tcW w:w="11208" w:type="dxa"/>
            <w:gridSpan w:val="2"/>
            <w:shd w:val="clear" w:color="auto" w:fill="FFFFFF"/>
          </w:tcPr>
          <w:p w:rsidR="00931872" w:rsidRDefault="00931872" w:rsidP="00931872">
            <w:pPr>
              <w:rPr>
                <w:rFonts w:ascii="Arial" w:hAnsi="Arial" w:cs="Arial"/>
                <w:b/>
                <w:bCs/>
                <w:i/>
                <w:iCs/>
                <w:color w:val="0066CC"/>
                <w:sz w:val="20"/>
                <w:szCs w:val="20"/>
              </w:rPr>
            </w:pPr>
            <w:r>
              <w:rPr>
                <w:rFonts w:ascii="Arial" w:hAnsi="Arial" w:cs="Arial"/>
                <w:b/>
                <w:bCs/>
                <w:i/>
                <w:iCs/>
                <w:color w:val="0066CC"/>
                <w:sz w:val="20"/>
                <w:szCs w:val="20"/>
              </w:rPr>
              <w:t>NM</w:t>
            </w:r>
          </w:p>
          <w:p w:rsidR="00931872" w:rsidRDefault="00931872" w:rsidP="00931872">
            <w:pPr>
              <w:rPr>
                <w:rFonts w:ascii="Arial" w:hAnsi="Arial" w:cs="Arial"/>
                <w:color w:val="000000"/>
                <w:sz w:val="20"/>
                <w:szCs w:val="20"/>
              </w:rPr>
            </w:pPr>
            <w:r w:rsidRPr="00931872">
              <w:rPr>
                <w:rFonts w:ascii="Arial" w:hAnsi="Arial" w:cs="Arial"/>
                <w:b/>
                <w:bCs/>
                <w:i/>
                <w:iCs/>
                <w:color w:val="0066CC"/>
                <w:sz w:val="20"/>
                <w:szCs w:val="20"/>
              </w:rPr>
              <w:t>Statewide</w:t>
            </w:r>
            <w:r w:rsidRPr="00931872">
              <w:rPr>
                <w:rFonts w:ascii="Arial" w:hAnsi="Arial" w:cs="Arial"/>
                <w:color w:val="000000"/>
                <w:sz w:val="20"/>
                <w:szCs w:val="20"/>
              </w:rPr>
              <w:br/>
            </w:r>
            <w:r w:rsidRPr="00931872">
              <w:rPr>
                <w:rFonts w:ascii="Arial" w:hAnsi="Arial" w:cs="Arial"/>
                <w:b/>
                <w:bCs/>
                <w:color w:val="000000"/>
                <w:sz w:val="20"/>
                <w:szCs w:val="20"/>
              </w:rPr>
              <w:t>National Weather Service (NWS)</w:t>
            </w:r>
            <w:r w:rsidRPr="00931872">
              <w:rPr>
                <w:rFonts w:ascii="Arial" w:hAnsi="Arial" w:cs="Arial"/>
                <w:color w:val="000000"/>
                <w:sz w:val="20"/>
                <w:szCs w:val="20"/>
              </w:rPr>
              <w:br/>
            </w:r>
            <w:r w:rsidRPr="00931872">
              <w:rPr>
                <w:rFonts w:ascii="Arial" w:hAnsi="Arial" w:cs="Arial"/>
                <w:b/>
                <w:bCs/>
                <w:color w:val="000000"/>
                <w:sz w:val="20"/>
                <w:szCs w:val="20"/>
              </w:rPr>
              <w:t>Automated Surface Observing Systems</w:t>
            </w:r>
            <w:r w:rsidRPr="00931872">
              <w:rPr>
                <w:rFonts w:ascii="Arial" w:hAnsi="Arial" w:cs="Arial"/>
                <w:color w:val="000000"/>
                <w:sz w:val="20"/>
                <w:szCs w:val="20"/>
              </w:rPr>
              <w:br/>
            </w:r>
            <w:r w:rsidRPr="00931872">
              <w:rPr>
                <w:rFonts w:ascii="Arial" w:hAnsi="Arial" w:cs="Arial"/>
                <w:b/>
                <w:bCs/>
                <w:color w:val="000000"/>
                <w:sz w:val="20"/>
                <w:szCs w:val="20"/>
              </w:rPr>
              <w:t>New Mexico Stations</w:t>
            </w:r>
            <w:r w:rsidRPr="00931872">
              <w:rPr>
                <w:rFonts w:ascii="Arial" w:hAnsi="Arial" w:cs="Arial"/>
                <w:color w:val="000000"/>
                <w:sz w:val="20"/>
                <w:szCs w:val="20"/>
              </w:rPr>
              <w:b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 There are 14 ASOS stations in New Mexico.</w:t>
            </w:r>
            <w:r w:rsidRPr="00931872">
              <w:rPr>
                <w:rFonts w:ascii="Arial" w:hAnsi="Arial" w:cs="Arial"/>
                <w:color w:val="000000"/>
                <w:sz w:val="20"/>
                <w:szCs w:val="20"/>
              </w:rPr>
              <w:br/>
            </w:r>
            <w:hyperlink r:id="rId11" w:history="1">
              <w:r w:rsidRPr="00931872">
                <w:rPr>
                  <w:rStyle w:val="Hyperlink"/>
                  <w:rFonts w:ascii="Arial" w:hAnsi="Arial" w:cs="Arial"/>
                  <w:color w:val="1155CC"/>
                  <w:sz w:val="20"/>
                  <w:szCs w:val="20"/>
                </w:rPr>
                <w:t>http://www.nws.noaa.gov/mirs/public/prods/maps/map_images/state-maps/asos_09/NM_asos.pdf</w:t>
              </w:r>
            </w:hyperlink>
            <w:r w:rsidRPr="00931872">
              <w:rPr>
                <w:rFonts w:ascii="Arial" w:hAnsi="Arial" w:cs="Arial"/>
                <w:color w:val="000000"/>
                <w:sz w:val="20"/>
                <w:szCs w:val="20"/>
              </w:rPr>
              <w:t xml:space="preserve"> and </w:t>
            </w:r>
            <w:hyperlink r:id="rId12" w:history="1">
              <w:r w:rsidRPr="00931872">
                <w:rPr>
                  <w:rStyle w:val="Hyperlink"/>
                  <w:rFonts w:ascii="Arial" w:hAnsi="Arial" w:cs="Arial"/>
                  <w:sz w:val="20"/>
                  <w:szCs w:val="20"/>
                </w:rPr>
                <w:t>http://www.nws.noaa.gov/asos/</w:t>
              </w:r>
            </w:hyperlink>
            <w:r w:rsidRPr="00931872">
              <w:rPr>
                <w:rFonts w:ascii="Arial" w:hAnsi="Arial" w:cs="Arial"/>
                <w:color w:val="000000"/>
                <w:sz w:val="20"/>
                <w:szCs w:val="20"/>
              </w:rPr>
              <w:br/>
            </w:r>
            <w:r w:rsidRPr="00931872">
              <w:rPr>
                <w:rFonts w:ascii="Arial" w:hAnsi="Arial" w:cs="Arial"/>
                <w:color w:val="000000"/>
                <w:sz w:val="20"/>
                <w:szCs w:val="20"/>
              </w:rPr>
              <w:br/>
            </w:r>
            <w:r w:rsidRPr="00931872">
              <w:rPr>
                <w:rFonts w:ascii="Arial" w:hAnsi="Arial" w:cs="Arial"/>
                <w:b/>
                <w:bCs/>
                <w:color w:val="000000"/>
                <w:sz w:val="20"/>
                <w:szCs w:val="20"/>
              </w:rPr>
              <w:t>National Weather Service (NWS)</w:t>
            </w:r>
            <w:r w:rsidRPr="00931872">
              <w:rPr>
                <w:rFonts w:ascii="Arial" w:hAnsi="Arial" w:cs="Arial"/>
                <w:color w:val="000000"/>
                <w:sz w:val="20"/>
                <w:szCs w:val="20"/>
              </w:rPr>
              <w:br/>
            </w:r>
            <w:r w:rsidRPr="00931872">
              <w:rPr>
                <w:rFonts w:ascii="Arial" w:hAnsi="Arial" w:cs="Arial"/>
                <w:b/>
                <w:bCs/>
                <w:color w:val="000000"/>
                <w:sz w:val="20"/>
                <w:szCs w:val="20"/>
              </w:rPr>
              <w:t>Cooperative Observer Program</w:t>
            </w:r>
            <w:r w:rsidRPr="00931872">
              <w:rPr>
                <w:rFonts w:ascii="Arial" w:hAnsi="Arial" w:cs="Arial"/>
                <w:color w:val="000000"/>
                <w:sz w:val="20"/>
                <w:szCs w:val="20"/>
              </w:rPr>
              <w:br/>
            </w:r>
            <w:r w:rsidRPr="00931872">
              <w:rPr>
                <w:rFonts w:ascii="Arial" w:hAnsi="Arial" w:cs="Arial"/>
                <w:b/>
                <w:bCs/>
                <w:color w:val="000000"/>
                <w:sz w:val="20"/>
                <w:szCs w:val="20"/>
              </w:rPr>
              <w:t>New Mexico Sites</w:t>
            </w:r>
            <w:r w:rsidRPr="00931872">
              <w:rPr>
                <w:rFonts w:ascii="Arial" w:hAnsi="Arial" w:cs="Arial"/>
                <w:color w:val="000000"/>
                <w:sz w:val="20"/>
                <w:szCs w:val="20"/>
              </w:rPr>
              <w:br/>
              <w:t xml:space="preserve">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 </w:t>
            </w:r>
            <w:r w:rsidRPr="00931872">
              <w:rPr>
                <w:rFonts w:ascii="Arial" w:hAnsi="Arial" w:cs="Arial"/>
                <w:color w:val="000000"/>
                <w:sz w:val="20"/>
                <w:szCs w:val="20"/>
              </w:rPr>
              <w:br/>
            </w:r>
            <w:r w:rsidRPr="00931872">
              <w:rPr>
                <w:rFonts w:ascii="Arial" w:hAnsi="Arial" w:cs="Arial"/>
                <w:color w:val="000000"/>
                <w:sz w:val="20"/>
                <w:szCs w:val="20"/>
              </w:rPr>
              <w:lastRenderedPageBreak/>
              <w:b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177 COOP sites in New Mexico.</w:t>
            </w:r>
            <w:r w:rsidRPr="00931872">
              <w:rPr>
                <w:rFonts w:ascii="Arial" w:hAnsi="Arial" w:cs="Arial"/>
                <w:color w:val="000000"/>
                <w:sz w:val="20"/>
                <w:szCs w:val="20"/>
              </w:rPr>
              <w:br/>
            </w:r>
            <w:hyperlink r:id="rId13" w:history="1">
              <w:r w:rsidRPr="00931872">
                <w:rPr>
                  <w:rStyle w:val="Hyperlink"/>
                  <w:rFonts w:ascii="Arial" w:hAnsi="Arial" w:cs="Arial"/>
                  <w:color w:val="1155CC"/>
                  <w:sz w:val="20"/>
                  <w:szCs w:val="20"/>
                </w:rPr>
                <w:t>http://www.nws.noaa.gov/mirs/public/prods/maps/map_images/state-maps/coop_09/NM_coop.pdf</w:t>
              </w:r>
            </w:hyperlink>
            <w:r w:rsidRPr="00931872">
              <w:rPr>
                <w:rFonts w:ascii="Arial" w:hAnsi="Arial" w:cs="Arial"/>
                <w:color w:val="000000"/>
                <w:sz w:val="20"/>
                <w:szCs w:val="20"/>
              </w:rPr>
              <w:t xml:space="preserve"> and </w:t>
            </w:r>
            <w:hyperlink r:id="rId14" w:history="1">
              <w:r w:rsidRPr="00931872">
                <w:rPr>
                  <w:rStyle w:val="Hyperlink"/>
                  <w:rFonts w:ascii="Arial" w:hAnsi="Arial" w:cs="Arial"/>
                  <w:sz w:val="20"/>
                  <w:szCs w:val="20"/>
                </w:rPr>
                <w:t>http://www.nws.noaa.gov/om/coop/</w:t>
              </w:r>
            </w:hyperlink>
            <w:r w:rsidRPr="00931872">
              <w:rPr>
                <w:rFonts w:ascii="Arial" w:hAnsi="Arial" w:cs="Arial"/>
                <w:color w:val="000000"/>
                <w:sz w:val="20"/>
                <w:szCs w:val="20"/>
              </w:rPr>
              <w:br/>
            </w:r>
            <w:r w:rsidRPr="00931872">
              <w:rPr>
                <w:rFonts w:ascii="Arial" w:hAnsi="Arial" w:cs="Arial"/>
                <w:color w:val="000000"/>
                <w:sz w:val="20"/>
                <w:szCs w:val="20"/>
              </w:rPr>
              <w:br/>
            </w:r>
            <w:r w:rsidRPr="00931872">
              <w:rPr>
                <w:rFonts w:ascii="Arial" w:hAnsi="Arial" w:cs="Arial"/>
                <w:b/>
                <w:bCs/>
                <w:color w:val="000000"/>
                <w:sz w:val="20"/>
                <w:szCs w:val="20"/>
              </w:rPr>
              <w:t>National Weather Service (NWS)</w:t>
            </w:r>
            <w:r w:rsidRPr="00931872">
              <w:rPr>
                <w:rFonts w:ascii="Arial" w:hAnsi="Arial" w:cs="Arial"/>
                <w:color w:val="000000"/>
                <w:sz w:val="20"/>
                <w:szCs w:val="20"/>
              </w:rPr>
              <w:br/>
            </w:r>
            <w:r w:rsidRPr="00931872">
              <w:rPr>
                <w:rFonts w:ascii="Arial" w:hAnsi="Arial" w:cs="Arial"/>
                <w:b/>
                <w:bCs/>
                <w:color w:val="000000"/>
                <w:sz w:val="20"/>
                <w:szCs w:val="20"/>
              </w:rPr>
              <w:t>NOAA Weather Radio All Hazards</w:t>
            </w:r>
            <w:r w:rsidRPr="00931872">
              <w:rPr>
                <w:rFonts w:ascii="Arial" w:hAnsi="Arial" w:cs="Arial"/>
                <w:color w:val="000000"/>
                <w:sz w:val="20"/>
                <w:szCs w:val="20"/>
              </w:rPr>
              <w:br/>
            </w:r>
            <w:r w:rsidRPr="00931872">
              <w:rPr>
                <w:rFonts w:ascii="Arial" w:hAnsi="Arial" w:cs="Arial"/>
                <w:b/>
                <w:bCs/>
                <w:color w:val="000000"/>
                <w:sz w:val="20"/>
                <w:szCs w:val="20"/>
              </w:rPr>
              <w:t>New Mexico Transmitters</w:t>
            </w:r>
            <w:r w:rsidRPr="00931872">
              <w:rPr>
                <w:rFonts w:ascii="Arial" w:hAnsi="Arial" w:cs="Arial"/>
                <w:color w:val="000000"/>
                <w:sz w:val="20"/>
                <w:szCs w:val="20"/>
              </w:rPr>
              <w:b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adjacent coastal waters, Puerto Rico, the U.S. Virgin Islands, and the U.S. Pacific Territories. There are 12 NWR transmitters in New Mexico.</w:t>
            </w:r>
            <w:r w:rsidRPr="00931872">
              <w:rPr>
                <w:rFonts w:ascii="Arial" w:hAnsi="Arial" w:cs="Arial"/>
                <w:color w:val="000000"/>
                <w:sz w:val="20"/>
                <w:szCs w:val="20"/>
              </w:rPr>
              <w:br/>
            </w:r>
            <w:hyperlink r:id="rId15" w:history="1">
              <w:r w:rsidRPr="00931872">
                <w:rPr>
                  <w:rStyle w:val="Hyperlink"/>
                  <w:rFonts w:ascii="Arial" w:hAnsi="Arial" w:cs="Arial"/>
                  <w:color w:val="1155CC"/>
                  <w:sz w:val="20"/>
                  <w:szCs w:val="20"/>
                </w:rPr>
                <w:t>http://www.nws.noaa.gov/mirs/public/prods/maps/map_images/state-maps/nwr_09/NM_nwr.pdf</w:t>
              </w:r>
            </w:hyperlink>
            <w:r w:rsidRPr="00931872">
              <w:rPr>
                <w:rFonts w:ascii="Arial" w:hAnsi="Arial" w:cs="Arial"/>
                <w:color w:val="000000"/>
                <w:sz w:val="20"/>
                <w:szCs w:val="20"/>
              </w:rPr>
              <w:t xml:space="preserve"> and </w:t>
            </w:r>
            <w:hyperlink r:id="rId16" w:history="1">
              <w:r w:rsidRPr="00931872">
                <w:rPr>
                  <w:rStyle w:val="Hyperlink"/>
                  <w:rFonts w:ascii="Arial" w:hAnsi="Arial" w:cs="Arial"/>
                  <w:sz w:val="20"/>
                  <w:szCs w:val="20"/>
                </w:rPr>
                <w:t>http://www.nws.noaa.gov/nwr/</w:t>
              </w:r>
            </w:hyperlink>
            <w:r w:rsidRPr="00931872">
              <w:rPr>
                <w:rFonts w:ascii="Arial" w:hAnsi="Arial" w:cs="Arial"/>
                <w:color w:val="000000"/>
                <w:sz w:val="20"/>
                <w:szCs w:val="20"/>
              </w:rPr>
              <w:br/>
            </w:r>
            <w:r w:rsidRPr="00931872">
              <w:rPr>
                <w:rFonts w:ascii="Arial" w:hAnsi="Arial" w:cs="Arial"/>
                <w:color w:val="000000"/>
                <w:sz w:val="20"/>
                <w:szCs w:val="20"/>
              </w:rPr>
              <w:br/>
            </w:r>
            <w:r w:rsidRPr="00931872">
              <w:rPr>
                <w:rFonts w:ascii="Arial" w:hAnsi="Arial" w:cs="Arial"/>
                <w:b/>
                <w:bCs/>
                <w:i/>
                <w:iCs/>
                <w:color w:val="0066CC"/>
                <w:sz w:val="20"/>
                <w:szCs w:val="20"/>
              </w:rPr>
              <w:t>NM-1</w:t>
            </w:r>
            <w:r w:rsidRPr="00931872">
              <w:rPr>
                <w:rFonts w:ascii="Arial" w:hAnsi="Arial" w:cs="Arial"/>
                <w:color w:val="000000"/>
                <w:sz w:val="20"/>
                <w:szCs w:val="20"/>
              </w:rPr>
              <w:br/>
            </w:r>
            <w:r w:rsidRPr="00931872">
              <w:rPr>
                <w:rFonts w:ascii="Arial" w:hAnsi="Arial" w:cs="Arial"/>
                <w:b/>
                <w:bCs/>
                <w:i/>
                <w:iCs/>
                <w:color w:val="0066CC"/>
                <w:sz w:val="20"/>
                <w:szCs w:val="20"/>
              </w:rPr>
              <w:t>Albuquerque</w:t>
            </w:r>
            <w:r w:rsidRPr="00931872">
              <w:rPr>
                <w:rFonts w:ascii="Arial" w:hAnsi="Arial" w:cs="Arial"/>
                <w:color w:val="000000"/>
                <w:sz w:val="20"/>
                <w:szCs w:val="20"/>
              </w:rPr>
              <w:br/>
            </w:r>
            <w:r w:rsidRPr="00931872">
              <w:rPr>
                <w:rFonts w:ascii="Arial" w:hAnsi="Arial" w:cs="Arial"/>
                <w:b/>
                <w:bCs/>
                <w:color w:val="000000"/>
                <w:sz w:val="20"/>
                <w:szCs w:val="20"/>
              </w:rPr>
              <w:t>National Ocean Service (NOS)</w:t>
            </w:r>
            <w:r w:rsidRPr="00931872">
              <w:rPr>
                <w:rFonts w:ascii="Arial" w:hAnsi="Arial" w:cs="Arial"/>
                <w:color w:val="000000"/>
                <w:sz w:val="20"/>
                <w:szCs w:val="20"/>
              </w:rPr>
              <w:br/>
            </w:r>
            <w:r w:rsidRPr="00931872">
              <w:rPr>
                <w:rFonts w:ascii="Arial" w:hAnsi="Arial" w:cs="Arial"/>
                <w:b/>
                <w:bCs/>
                <w:color w:val="000000"/>
                <w:sz w:val="20"/>
                <w:szCs w:val="20"/>
              </w:rPr>
              <w:t>National Geodetic Survey</w:t>
            </w:r>
            <w:r w:rsidRPr="00931872">
              <w:rPr>
                <w:rFonts w:ascii="Arial" w:hAnsi="Arial" w:cs="Arial"/>
                <w:color w:val="000000"/>
                <w:sz w:val="20"/>
                <w:szCs w:val="20"/>
              </w:rPr>
              <w:br/>
            </w:r>
            <w:r w:rsidRPr="00931872">
              <w:rPr>
                <w:rFonts w:ascii="Arial" w:hAnsi="Arial" w:cs="Arial"/>
                <w:b/>
                <w:bCs/>
                <w:color w:val="000000"/>
                <w:sz w:val="20"/>
                <w:szCs w:val="20"/>
              </w:rPr>
              <w:t>Regional Geodetic Advisor</w:t>
            </w:r>
            <w:r w:rsidRPr="00931872">
              <w:rPr>
                <w:rFonts w:ascii="Arial" w:hAnsi="Arial" w:cs="Arial"/>
                <w:color w:val="000000"/>
                <w:sz w:val="20"/>
                <w:szCs w:val="20"/>
              </w:rPr>
              <w:br/>
              <w:t>The Regional Geodetic Advisor is a National Ocean Service (NOS) employee that resides in New Mexico and provides liaison between NOS and Nevada, Utah, Arizona and New Mexico within the Southwest Region. The Geodetic Advisor guides and assists the state's charting, geodetic and surveying programs through technical expertise. The program is designed to fill a need for more accurate geodetic surveys, and is in response to the desire of states to improve their surveying techniques to meet Federal Geodetic Control subcommittee standards and specifications. The surveys provide the basis for all forms of mapping and engineering projects and monitoring of the dynamic Earth. This program also provides technical assistance in planning and implementing Geographic/Land Information System (GIS/LIS) projects.</w:t>
            </w:r>
            <w:r w:rsidRPr="00931872">
              <w:rPr>
                <w:rFonts w:ascii="Arial" w:hAnsi="Arial" w:cs="Arial"/>
                <w:color w:val="000000"/>
                <w:sz w:val="20"/>
                <w:szCs w:val="20"/>
              </w:rPr>
              <w:br/>
            </w:r>
            <w:hyperlink r:id="rId17" w:history="1">
              <w:r w:rsidRPr="00931872">
                <w:rPr>
                  <w:rStyle w:val="Hyperlink"/>
                  <w:rFonts w:ascii="Arial" w:hAnsi="Arial" w:cs="Arial"/>
                  <w:sz w:val="20"/>
                  <w:szCs w:val="20"/>
                </w:rPr>
                <w:t>http://www.ngs.noaa.gov/ADVISORS/AdvisorsIndex.shtml</w:t>
              </w:r>
            </w:hyperlink>
            <w:r w:rsidRPr="00931872">
              <w:rPr>
                <w:rFonts w:ascii="Arial" w:hAnsi="Arial" w:cs="Arial"/>
                <w:color w:val="000000"/>
                <w:sz w:val="20"/>
                <w:szCs w:val="20"/>
              </w:rPr>
              <w:br/>
            </w:r>
            <w:r w:rsidRPr="00931872">
              <w:rPr>
                <w:rFonts w:ascii="Arial" w:hAnsi="Arial" w:cs="Arial"/>
                <w:color w:val="000000"/>
                <w:sz w:val="20"/>
                <w:szCs w:val="20"/>
              </w:rPr>
              <w:br/>
            </w:r>
            <w:r w:rsidRPr="00931872">
              <w:rPr>
                <w:rFonts w:ascii="Arial" w:hAnsi="Arial" w:cs="Arial"/>
                <w:b/>
                <w:bCs/>
                <w:color w:val="000000"/>
                <w:sz w:val="20"/>
                <w:szCs w:val="20"/>
              </w:rPr>
              <w:t>National Weather Service (NWS)</w:t>
            </w:r>
            <w:r w:rsidRPr="00931872">
              <w:rPr>
                <w:rFonts w:ascii="Arial" w:hAnsi="Arial" w:cs="Arial"/>
                <w:color w:val="000000"/>
                <w:sz w:val="20"/>
                <w:szCs w:val="20"/>
              </w:rPr>
              <w:br/>
            </w:r>
            <w:r w:rsidRPr="00931872">
              <w:rPr>
                <w:rFonts w:ascii="Arial" w:hAnsi="Arial" w:cs="Arial"/>
                <w:b/>
                <w:bCs/>
                <w:color w:val="000000"/>
                <w:sz w:val="20"/>
                <w:szCs w:val="20"/>
              </w:rPr>
              <w:t>Center Weather Service Unit</w:t>
            </w:r>
            <w:r w:rsidRPr="00931872">
              <w:rPr>
                <w:rFonts w:ascii="Arial" w:hAnsi="Arial" w:cs="Arial"/>
                <w:color w:val="000000"/>
                <w:sz w:val="20"/>
                <w:szCs w:val="20"/>
              </w:rPr>
              <w:br/>
            </w:r>
            <w:r w:rsidRPr="00931872">
              <w:rPr>
                <w:rFonts w:ascii="Arial" w:hAnsi="Arial" w:cs="Arial"/>
                <w:b/>
                <w:bCs/>
                <w:color w:val="000000"/>
                <w:sz w:val="20"/>
                <w:szCs w:val="20"/>
              </w:rPr>
              <w:t>Albuquerque Center Weather Service Unit</w:t>
            </w:r>
            <w:r w:rsidRPr="00931872">
              <w:rPr>
                <w:rFonts w:ascii="Arial" w:hAnsi="Arial" w:cs="Arial"/>
                <w:color w:val="000000"/>
                <w:sz w:val="20"/>
                <w:szCs w:val="20"/>
              </w:rPr>
              <w:br/>
              <w:t>Housed in the Federal Aviation Administration's Albuquerque Air Route Traffic Control Center (ARTCC), the Albuquerque Center Weather Service Unit (CWSU) provides forecasts and other weather information to ARTCC personnel for use in directing the safe, smooth flow of aviation traffic in the Texas Panhandle, New Mexico and Arizona.</w:t>
            </w:r>
            <w:r w:rsidRPr="00931872">
              <w:rPr>
                <w:rFonts w:ascii="Arial" w:hAnsi="Arial" w:cs="Arial"/>
                <w:color w:val="000000"/>
                <w:sz w:val="20"/>
                <w:szCs w:val="20"/>
              </w:rPr>
              <w:br/>
            </w:r>
            <w:hyperlink r:id="rId18" w:history="1">
              <w:r w:rsidRPr="00931872">
                <w:rPr>
                  <w:rStyle w:val="Hyperlink"/>
                  <w:rFonts w:ascii="Arial" w:hAnsi="Arial" w:cs="Arial"/>
                  <w:sz w:val="20"/>
                  <w:szCs w:val="20"/>
                </w:rPr>
                <w:t>http://www.srh.noaa.gov/zab/</w:t>
              </w:r>
            </w:hyperlink>
            <w:r w:rsidRPr="00931872">
              <w:rPr>
                <w:rFonts w:ascii="Arial" w:hAnsi="Arial" w:cs="Arial"/>
                <w:color w:val="000000"/>
                <w:sz w:val="20"/>
                <w:szCs w:val="20"/>
              </w:rPr>
              <w:br/>
            </w:r>
            <w:r w:rsidRPr="00931872">
              <w:rPr>
                <w:rFonts w:ascii="Arial" w:hAnsi="Arial" w:cs="Arial"/>
                <w:color w:val="000000"/>
                <w:sz w:val="20"/>
                <w:szCs w:val="20"/>
              </w:rPr>
              <w:br/>
            </w:r>
            <w:r w:rsidRPr="00931872">
              <w:rPr>
                <w:rFonts w:ascii="Arial" w:hAnsi="Arial" w:cs="Arial"/>
                <w:b/>
                <w:bCs/>
                <w:color w:val="000000"/>
                <w:sz w:val="20"/>
                <w:szCs w:val="20"/>
              </w:rPr>
              <w:t>National Weather Service (NWS)</w:t>
            </w:r>
            <w:r w:rsidRPr="00931872">
              <w:rPr>
                <w:rFonts w:ascii="Arial" w:hAnsi="Arial" w:cs="Arial"/>
                <w:color w:val="000000"/>
                <w:sz w:val="20"/>
                <w:szCs w:val="20"/>
              </w:rPr>
              <w:br/>
            </w:r>
            <w:r w:rsidRPr="00931872">
              <w:rPr>
                <w:rFonts w:ascii="Arial" w:hAnsi="Arial" w:cs="Arial"/>
                <w:b/>
                <w:bCs/>
                <w:color w:val="000000"/>
                <w:sz w:val="20"/>
                <w:szCs w:val="20"/>
              </w:rPr>
              <w:t>Weather Forecast Office</w:t>
            </w:r>
            <w:r w:rsidRPr="00931872">
              <w:rPr>
                <w:rFonts w:ascii="Arial" w:hAnsi="Arial" w:cs="Arial"/>
                <w:color w:val="000000"/>
                <w:sz w:val="20"/>
                <w:szCs w:val="20"/>
              </w:rPr>
              <w:br/>
            </w:r>
            <w:r w:rsidRPr="00931872">
              <w:rPr>
                <w:rFonts w:ascii="Arial" w:hAnsi="Arial" w:cs="Arial"/>
                <w:b/>
                <w:bCs/>
                <w:color w:val="000000"/>
                <w:sz w:val="20"/>
                <w:szCs w:val="20"/>
              </w:rPr>
              <w:t>Albuquerque WFO</w:t>
            </w:r>
            <w:r w:rsidRPr="00931872">
              <w:rPr>
                <w:rFonts w:ascii="Arial" w:hAnsi="Arial" w:cs="Arial"/>
                <w:color w:val="000000"/>
                <w:sz w:val="20"/>
                <w:szCs w:val="20"/>
              </w:rPr>
              <w:br/>
              <w:t>Located at the Albuquerque International Airport, this NWS Weather Forecast Office (WFO) is staffed around-the-clock every day, and provides the best possible weather, water, and climate forecasts and warnings to residents of New Mexico, except for the southwestern part of the state.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931872">
              <w:rPr>
                <w:rFonts w:ascii="Arial" w:hAnsi="Arial" w:cs="Arial"/>
                <w:color w:val="000000"/>
                <w:sz w:val="20"/>
                <w:szCs w:val="20"/>
              </w:rPr>
              <w:br/>
            </w:r>
            <w:r w:rsidRPr="00931872">
              <w:rPr>
                <w:rFonts w:ascii="Arial" w:hAnsi="Arial" w:cs="Arial"/>
                <w:color w:val="000000"/>
                <w:sz w:val="20"/>
                <w:szCs w:val="20"/>
              </w:rPr>
              <w:lastRenderedPageBreak/>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931872">
              <w:rPr>
                <w:rFonts w:ascii="Arial" w:hAnsi="Arial" w:cs="Arial"/>
                <w:color w:val="000000"/>
                <w:sz w:val="20"/>
                <w:szCs w:val="20"/>
              </w:rPr>
              <w:br/>
            </w:r>
            <w:hyperlink r:id="rId19" w:history="1">
              <w:r w:rsidRPr="00931872">
                <w:rPr>
                  <w:rStyle w:val="Hyperlink"/>
                  <w:rFonts w:ascii="Arial" w:hAnsi="Arial" w:cs="Arial"/>
                  <w:sz w:val="20"/>
                  <w:szCs w:val="20"/>
                </w:rPr>
                <w:t>http://www.srh.noaa.gov/ABQ/</w:t>
              </w:r>
            </w:hyperlink>
            <w:r w:rsidRPr="00931872">
              <w:rPr>
                <w:rFonts w:ascii="Arial" w:hAnsi="Arial" w:cs="Arial"/>
                <w:color w:val="000000"/>
                <w:sz w:val="20"/>
                <w:szCs w:val="20"/>
              </w:rPr>
              <w:br/>
            </w:r>
            <w:r w:rsidRPr="00931872">
              <w:rPr>
                <w:rFonts w:ascii="Arial" w:hAnsi="Arial" w:cs="Arial"/>
                <w:color w:val="000000"/>
                <w:sz w:val="20"/>
                <w:szCs w:val="20"/>
              </w:rPr>
              <w:br/>
            </w:r>
            <w:r w:rsidRPr="00931872">
              <w:rPr>
                <w:rFonts w:ascii="Arial" w:hAnsi="Arial" w:cs="Arial"/>
                <w:b/>
                <w:bCs/>
                <w:i/>
                <w:iCs/>
                <w:color w:val="0070C0"/>
                <w:sz w:val="20"/>
                <w:szCs w:val="20"/>
              </w:rPr>
              <w:t>NM-2</w:t>
            </w:r>
            <w:r w:rsidRPr="00931872">
              <w:rPr>
                <w:rFonts w:ascii="Arial" w:hAnsi="Arial" w:cs="Arial"/>
                <w:color w:val="000000"/>
                <w:sz w:val="20"/>
                <w:szCs w:val="20"/>
              </w:rPr>
              <w:br/>
            </w:r>
            <w:r w:rsidRPr="00931872">
              <w:rPr>
                <w:rFonts w:ascii="Arial" w:hAnsi="Arial" w:cs="Arial"/>
                <w:b/>
                <w:bCs/>
                <w:i/>
                <w:iCs/>
                <w:color w:val="0070C0"/>
                <w:sz w:val="20"/>
                <w:szCs w:val="20"/>
              </w:rPr>
              <w:t>El Paso Area at Santa Teresa</w:t>
            </w:r>
            <w:r w:rsidRPr="00931872">
              <w:rPr>
                <w:rFonts w:ascii="Arial" w:hAnsi="Arial" w:cs="Arial"/>
                <w:color w:val="000000"/>
                <w:sz w:val="20"/>
                <w:szCs w:val="20"/>
              </w:rPr>
              <w:br/>
            </w:r>
            <w:r w:rsidRPr="00931872">
              <w:rPr>
                <w:rFonts w:ascii="Arial" w:hAnsi="Arial" w:cs="Arial"/>
                <w:b/>
                <w:bCs/>
                <w:color w:val="000000"/>
                <w:sz w:val="20"/>
                <w:szCs w:val="20"/>
              </w:rPr>
              <w:t>National Weather Service (NWS)</w:t>
            </w:r>
            <w:r w:rsidRPr="00931872">
              <w:rPr>
                <w:rFonts w:ascii="Arial" w:hAnsi="Arial" w:cs="Arial"/>
                <w:color w:val="000000"/>
                <w:sz w:val="20"/>
                <w:szCs w:val="20"/>
              </w:rPr>
              <w:br/>
            </w:r>
            <w:r w:rsidRPr="00931872">
              <w:rPr>
                <w:rFonts w:ascii="Arial" w:hAnsi="Arial" w:cs="Arial"/>
                <w:b/>
                <w:bCs/>
                <w:color w:val="000000"/>
                <w:sz w:val="20"/>
                <w:szCs w:val="20"/>
              </w:rPr>
              <w:t>Weather Forecast Office</w:t>
            </w:r>
            <w:r w:rsidRPr="00931872">
              <w:rPr>
                <w:rFonts w:ascii="Arial" w:hAnsi="Arial" w:cs="Arial"/>
                <w:color w:val="000000"/>
                <w:sz w:val="20"/>
                <w:szCs w:val="20"/>
              </w:rPr>
              <w:br/>
            </w:r>
            <w:r w:rsidRPr="00931872">
              <w:rPr>
                <w:rFonts w:ascii="Arial" w:hAnsi="Arial" w:cs="Arial"/>
                <w:b/>
                <w:bCs/>
                <w:color w:val="000000"/>
                <w:sz w:val="20"/>
                <w:szCs w:val="20"/>
              </w:rPr>
              <w:t>El Paso WFO</w:t>
            </w:r>
            <w:r w:rsidRPr="00931872">
              <w:rPr>
                <w:rFonts w:ascii="Arial" w:hAnsi="Arial" w:cs="Arial"/>
                <w:color w:val="000000"/>
                <w:sz w:val="20"/>
                <w:szCs w:val="20"/>
              </w:rPr>
              <w:br/>
              <w:t>Located at the Dona Ana Airport, this NWS Weather Forecast Office (WFO) is staffed around-the-clock every day, and provides the best possible weather, water, and climate forecasts and warnings to residents of southwestern New Mexico counties and two west Texas counties.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931872">
              <w:rPr>
                <w:rFonts w:ascii="Arial" w:hAnsi="Arial" w:cs="Arial"/>
                <w:color w:val="000000"/>
                <w:sz w:val="20"/>
                <w:szCs w:val="20"/>
              </w:rPr>
              <w:br/>
            </w:r>
            <w:r w:rsidRPr="00931872">
              <w:rPr>
                <w:rFonts w:ascii="Arial" w:hAnsi="Arial" w:cs="Arial"/>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931872">
              <w:rPr>
                <w:rFonts w:ascii="Arial" w:hAnsi="Arial" w:cs="Arial"/>
                <w:color w:val="000000"/>
                <w:sz w:val="20"/>
                <w:szCs w:val="20"/>
              </w:rPr>
              <w:br/>
            </w:r>
            <w:hyperlink r:id="rId20" w:history="1">
              <w:r w:rsidRPr="00931872">
                <w:rPr>
                  <w:rStyle w:val="Hyperlink"/>
                  <w:rFonts w:ascii="Arial" w:hAnsi="Arial" w:cs="Arial"/>
                  <w:sz w:val="20"/>
                  <w:szCs w:val="20"/>
                </w:rPr>
                <w:t>http://www.srh.noaa.gov/ELP</w:t>
              </w:r>
            </w:hyperlink>
            <w:r w:rsidRPr="00931872">
              <w:rPr>
                <w:rFonts w:ascii="Arial" w:hAnsi="Arial" w:cs="Arial"/>
                <w:color w:val="000000"/>
                <w:sz w:val="20"/>
                <w:szCs w:val="20"/>
              </w:rPr>
              <w:br/>
            </w:r>
            <w:r w:rsidRPr="00931872">
              <w:rPr>
                <w:rFonts w:ascii="Arial" w:hAnsi="Arial" w:cs="Arial"/>
                <w:color w:val="000000"/>
                <w:sz w:val="20"/>
                <w:szCs w:val="20"/>
              </w:rPr>
              <w:br/>
            </w:r>
            <w:r w:rsidRPr="00931872">
              <w:rPr>
                <w:rFonts w:ascii="Arial" w:hAnsi="Arial" w:cs="Arial"/>
                <w:b/>
                <w:bCs/>
                <w:i/>
                <w:iCs/>
                <w:color w:val="0066CC"/>
                <w:sz w:val="20"/>
                <w:szCs w:val="20"/>
              </w:rPr>
              <w:t>Socorro</w:t>
            </w:r>
            <w:r w:rsidRPr="00931872">
              <w:rPr>
                <w:rFonts w:ascii="Arial" w:hAnsi="Arial" w:cs="Arial"/>
                <w:color w:val="000000"/>
                <w:sz w:val="20"/>
                <w:szCs w:val="20"/>
              </w:rPr>
              <w:br/>
            </w:r>
            <w:r w:rsidRPr="00931872">
              <w:rPr>
                <w:rFonts w:ascii="Arial" w:hAnsi="Arial" w:cs="Arial"/>
                <w:b/>
                <w:bCs/>
                <w:color w:val="000000"/>
                <w:sz w:val="20"/>
                <w:szCs w:val="20"/>
              </w:rPr>
              <w:t>National Environmental Satellite, Data, and Information Service (NESDIS) and Office of Oceanic and Atmospheric Research (OAR)</w:t>
            </w:r>
            <w:r w:rsidRPr="00931872">
              <w:rPr>
                <w:rFonts w:ascii="Arial" w:hAnsi="Arial" w:cs="Arial"/>
                <w:color w:val="000000"/>
                <w:sz w:val="20"/>
                <w:szCs w:val="20"/>
              </w:rPr>
              <w:br/>
            </w:r>
            <w:r w:rsidRPr="00931872">
              <w:rPr>
                <w:rFonts w:ascii="Arial" w:hAnsi="Arial" w:cs="Arial"/>
                <w:b/>
                <w:bCs/>
                <w:color w:val="000000"/>
                <w:sz w:val="20"/>
                <w:szCs w:val="20"/>
              </w:rPr>
              <w:t>Climate Reference Network</w:t>
            </w:r>
            <w:r w:rsidRPr="00931872">
              <w:rPr>
                <w:rFonts w:ascii="Arial" w:hAnsi="Arial" w:cs="Arial"/>
                <w:color w:val="000000"/>
                <w:sz w:val="20"/>
                <w:szCs w:val="20"/>
              </w:rPr>
              <w:br/>
            </w:r>
            <w:r w:rsidRPr="00931872">
              <w:rPr>
                <w:rFonts w:ascii="Arial" w:hAnsi="Arial" w:cs="Arial"/>
                <w:b/>
                <w:bCs/>
                <w:color w:val="000000"/>
                <w:sz w:val="20"/>
                <w:szCs w:val="20"/>
              </w:rPr>
              <w:t>Socorro Station</w:t>
            </w:r>
            <w:r w:rsidRPr="00931872">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931872">
              <w:rPr>
                <w:rFonts w:ascii="Arial" w:hAnsi="Arial" w:cs="Arial"/>
                <w:color w:val="000000"/>
                <w:sz w:val="20"/>
                <w:szCs w:val="20"/>
              </w:rPr>
              <w:br/>
            </w:r>
            <w:hyperlink r:id="rId21" w:history="1">
              <w:r w:rsidRPr="00931872">
                <w:rPr>
                  <w:rStyle w:val="Hyperlink"/>
                  <w:rFonts w:ascii="Arial" w:hAnsi="Arial" w:cs="Arial"/>
                  <w:sz w:val="20"/>
                  <w:szCs w:val="20"/>
                </w:rPr>
                <w:t>http://www.ncdc.noaa.gov/crn/</w:t>
              </w:r>
            </w:hyperlink>
            <w:r w:rsidRPr="00931872">
              <w:rPr>
                <w:rFonts w:ascii="Arial" w:hAnsi="Arial" w:cs="Arial"/>
                <w:color w:val="000000"/>
                <w:sz w:val="20"/>
                <w:szCs w:val="20"/>
              </w:rPr>
              <w:br/>
            </w: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DC774D" w:rsidRDefault="00931872" w:rsidP="00931872">
            <w:pPr>
              <w:rPr>
                <w:rFonts w:ascii="Arial" w:hAnsi="Arial" w:cs="Arial"/>
                <w:color w:val="000000"/>
                <w:sz w:val="20"/>
                <w:szCs w:val="20"/>
              </w:rPr>
            </w:pPr>
            <w:r w:rsidRPr="00931872">
              <w:rPr>
                <w:rFonts w:ascii="Arial" w:hAnsi="Arial" w:cs="Arial"/>
                <w:color w:val="000000"/>
                <w:sz w:val="20"/>
                <w:szCs w:val="20"/>
              </w:rPr>
              <w:lastRenderedPageBreak/>
              <w:br/>
            </w:r>
            <w:r w:rsidRPr="00931872">
              <w:rPr>
                <w:rFonts w:ascii="Arial" w:hAnsi="Arial" w:cs="Arial"/>
                <w:b/>
                <w:bCs/>
                <w:i/>
                <w:iCs/>
                <w:color w:val="0066CC"/>
                <w:sz w:val="20"/>
                <w:szCs w:val="20"/>
              </w:rPr>
              <w:t>NM-3</w:t>
            </w:r>
            <w:r w:rsidRPr="00931872">
              <w:rPr>
                <w:rFonts w:ascii="Arial" w:hAnsi="Arial" w:cs="Arial"/>
                <w:color w:val="000000"/>
                <w:sz w:val="20"/>
                <w:szCs w:val="20"/>
              </w:rPr>
              <w:br/>
            </w:r>
            <w:r w:rsidRPr="00931872">
              <w:rPr>
                <w:rFonts w:ascii="Arial" w:hAnsi="Arial" w:cs="Arial"/>
                <w:b/>
                <w:bCs/>
                <w:i/>
                <w:iCs/>
                <w:color w:val="0066CC"/>
                <w:sz w:val="20"/>
                <w:szCs w:val="20"/>
              </w:rPr>
              <w:t>Los Alamos</w:t>
            </w:r>
            <w:r w:rsidRPr="00931872">
              <w:rPr>
                <w:rFonts w:ascii="Arial" w:hAnsi="Arial" w:cs="Arial"/>
                <w:color w:val="000000"/>
                <w:sz w:val="20"/>
                <w:szCs w:val="20"/>
              </w:rPr>
              <w:br/>
            </w:r>
            <w:r w:rsidRPr="00931872">
              <w:rPr>
                <w:rFonts w:ascii="Arial" w:hAnsi="Arial" w:cs="Arial"/>
                <w:b/>
                <w:bCs/>
                <w:color w:val="000000"/>
                <w:sz w:val="20"/>
                <w:szCs w:val="20"/>
              </w:rPr>
              <w:t>National Environmental Satellite, Data, and Information Service (NESDIS) and Office of Oceanic and Atmospheric Research (OAR)</w:t>
            </w:r>
            <w:r w:rsidRPr="00931872">
              <w:rPr>
                <w:rFonts w:ascii="Arial" w:hAnsi="Arial" w:cs="Arial"/>
                <w:color w:val="000000"/>
                <w:sz w:val="20"/>
                <w:szCs w:val="20"/>
              </w:rPr>
              <w:br/>
            </w:r>
            <w:r w:rsidRPr="00931872">
              <w:rPr>
                <w:rFonts w:ascii="Arial" w:hAnsi="Arial" w:cs="Arial"/>
                <w:b/>
                <w:bCs/>
                <w:color w:val="000000"/>
                <w:sz w:val="20"/>
                <w:szCs w:val="20"/>
              </w:rPr>
              <w:t>Climate Reference Network</w:t>
            </w:r>
            <w:r w:rsidRPr="00931872">
              <w:rPr>
                <w:rFonts w:ascii="Arial" w:hAnsi="Arial" w:cs="Arial"/>
                <w:color w:val="000000"/>
                <w:sz w:val="20"/>
                <w:szCs w:val="20"/>
              </w:rPr>
              <w:br/>
            </w:r>
            <w:r w:rsidRPr="00931872">
              <w:rPr>
                <w:rFonts w:ascii="Arial" w:hAnsi="Arial" w:cs="Arial"/>
                <w:b/>
                <w:bCs/>
                <w:color w:val="000000"/>
                <w:sz w:val="20"/>
                <w:szCs w:val="20"/>
              </w:rPr>
              <w:t>Los Alamos Station</w:t>
            </w:r>
            <w:r w:rsidRPr="00931872">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931872">
              <w:rPr>
                <w:rFonts w:ascii="Arial" w:hAnsi="Arial" w:cs="Arial"/>
                <w:color w:val="000000"/>
                <w:sz w:val="20"/>
                <w:szCs w:val="20"/>
              </w:rPr>
              <w:br/>
            </w:r>
            <w:hyperlink r:id="rId22" w:history="1">
              <w:r w:rsidRPr="00931872">
                <w:rPr>
                  <w:rStyle w:val="Hyperlink"/>
                  <w:rFonts w:ascii="Arial" w:hAnsi="Arial" w:cs="Arial"/>
                  <w:sz w:val="20"/>
                  <w:szCs w:val="20"/>
                </w:rPr>
                <w:t>http://www.ncdc.noaa.gov/crn/</w:t>
              </w:r>
            </w:hyperlink>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Default="00931872" w:rsidP="00931872">
            <w:pPr>
              <w:rPr>
                <w:rFonts w:ascii="Arial" w:hAnsi="Arial" w:cs="Arial"/>
                <w:color w:val="000000"/>
                <w:sz w:val="20"/>
                <w:szCs w:val="20"/>
              </w:rPr>
            </w:pPr>
          </w:p>
          <w:p w:rsidR="00931872" w:rsidRPr="00931872" w:rsidRDefault="00931872" w:rsidP="00931872">
            <w:pPr>
              <w:rPr>
                <w:rFonts w:ascii="Arial" w:hAnsi="Arial" w:cs="Arial"/>
                <w:sz w:val="20"/>
                <w:szCs w:val="20"/>
              </w:rPr>
            </w:pPr>
            <w:bookmarkStart w:id="2" w:name="_GoBack"/>
            <w:bookmarkEnd w:id="2"/>
          </w:p>
        </w:tc>
      </w:tr>
      <w:tr w:rsidR="001D0260"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1D0260" w:rsidRPr="00C9048C" w:rsidRDefault="00B672FF" w:rsidP="00710FD9">
            <w:pPr>
              <w:pStyle w:val="body"/>
              <w:spacing w:before="0" w:beforeAutospacing="0" w:after="0" w:afterAutospacing="0"/>
              <w:jc w:val="center"/>
              <w:rPr>
                <w:rFonts w:ascii="Arial" w:hAnsi="Arial" w:cs="Arial"/>
                <w:b/>
                <w:color w:val="0070C0"/>
              </w:rPr>
            </w:pPr>
            <w:r w:rsidRPr="00C9048C">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C9048C">
              <w:rPr>
                <w:rFonts w:ascii="Arial" w:hAnsi="Arial" w:cs="Arial"/>
                <w:b/>
                <w:color w:val="0070C0"/>
              </w:rPr>
              <w:t>Affairs</w:t>
            </w:r>
          </w:p>
          <w:p w:rsidR="001D0260" w:rsidRPr="001F5B40" w:rsidRDefault="00931872" w:rsidP="00710FD9">
            <w:pPr>
              <w:pStyle w:val="body"/>
              <w:spacing w:before="0" w:beforeAutospacing="0" w:after="0" w:afterAutospacing="0"/>
              <w:jc w:val="center"/>
              <w:rPr>
                <w:rFonts w:ascii="Arial" w:hAnsi="Arial" w:cs="Arial"/>
                <w:b/>
                <w:color w:val="0000FF"/>
              </w:rPr>
            </w:pPr>
            <w:hyperlink r:id="rId23" w:history="1">
              <w:r w:rsidR="00B672FF" w:rsidRPr="00C9048C">
                <w:rPr>
                  <w:rStyle w:val="Hyperlink"/>
                  <w:rFonts w:ascii="Arial" w:hAnsi="Arial" w:cs="Arial"/>
                  <w:b/>
                  <w:color w:val="0070C0"/>
                </w:rPr>
                <w:t>http://www.legislative.noaa.gov</w:t>
              </w:r>
            </w:hyperlink>
          </w:p>
        </w:tc>
      </w:tr>
    </w:tbl>
    <w:p w:rsidR="001F5B40" w:rsidRDefault="00931872" w:rsidP="00710FD9"/>
    <w:sectPr w:rsidR="001F5B40" w:rsidSect="000D76E0">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E2" w:rsidRPr="00C9048C" w:rsidRDefault="003B12E2" w:rsidP="00C9048C">
      <w:pPr>
        <w:pStyle w:val="body"/>
        <w:spacing w:before="0" w:after="0"/>
        <w:rPr>
          <w:rFonts w:ascii="Times New Roman" w:hAnsi="Times New Roman"/>
          <w:sz w:val="24"/>
          <w:szCs w:val="24"/>
        </w:rPr>
      </w:pPr>
      <w:r>
        <w:separator/>
      </w:r>
    </w:p>
  </w:endnote>
  <w:endnote w:type="continuationSeparator" w:id="0">
    <w:p w:rsidR="003B12E2" w:rsidRPr="00C9048C" w:rsidRDefault="003B12E2" w:rsidP="00C9048C">
      <w:pPr>
        <w:pStyle w:val="body"/>
        <w:spacing w:before="0" w:after="0"/>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16" w:rsidRPr="00C9048C" w:rsidRDefault="00931872">
    <w:pPr>
      <w:pStyle w:val="Footer"/>
      <w:jc w:val="center"/>
      <w:rPr>
        <w:rFonts w:ascii="Arial" w:hAnsi="Arial" w:cs="Arial"/>
        <w:sz w:val="20"/>
        <w:szCs w:val="20"/>
      </w:rPr>
    </w:pPr>
    <w:r>
      <w:fldChar w:fldCharType="begin"/>
    </w:r>
    <w:r>
      <w:instrText xml:space="preserve"> PAGE   \* MERGEFORMAT </w:instrText>
    </w:r>
    <w:r>
      <w:fldChar w:fldCharType="separate"/>
    </w:r>
    <w:r w:rsidRPr="00931872">
      <w:rPr>
        <w:rFonts w:ascii="Arial" w:hAnsi="Arial" w:cs="Arial"/>
        <w:noProof/>
        <w:sz w:val="20"/>
        <w:szCs w:val="20"/>
      </w:rPr>
      <w:t>4</w:t>
    </w:r>
    <w:r>
      <w:rPr>
        <w:rFonts w:ascii="Arial" w:hAnsi="Arial" w:cs="Arial"/>
        <w:noProof/>
        <w:sz w:val="20"/>
        <w:szCs w:val="20"/>
      </w:rPr>
      <w:fldChar w:fldCharType="end"/>
    </w:r>
  </w:p>
  <w:p w:rsidR="00400616" w:rsidRDefault="00931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E2" w:rsidRPr="00C9048C" w:rsidRDefault="003B12E2" w:rsidP="00C9048C">
      <w:pPr>
        <w:pStyle w:val="body"/>
        <w:spacing w:before="0" w:after="0"/>
        <w:rPr>
          <w:rFonts w:ascii="Times New Roman" w:hAnsi="Times New Roman"/>
          <w:sz w:val="24"/>
          <w:szCs w:val="24"/>
        </w:rPr>
      </w:pPr>
      <w:r>
        <w:separator/>
      </w:r>
    </w:p>
  </w:footnote>
  <w:footnote w:type="continuationSeparator" w:id="0">
    <w:p w:rsidR="003B12E2" w:rsidRPr="00C9048C" w:rsidRDefault="003B12E2" w:rsidP="00C9048C">
      <w:pPr>
        <w:pStyle w:val="body"/>
        <w:spacing w:before="0" w:after="0"/>
        <w:rPr>
          <w:rFonts w:ascii="Times New Roman" w:hAnsi="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E2" w:rsidRDefault="003B1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4"/>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185F69"/>
    <w:rsid w:val="00274BF6"/>
    <w:rsid w:val="002C1371"/>
    <w:rsid w:val="00366E1F"/>
    <w:rsid w:val="003B12E2"/>
    <w:rsid w:val="004930F9"/>
    <w:rsid w:val="005E1F48"/>
    <w:rsid w:val="006A05D4"/>
    <w:rsid w:val="006B43E6"/>
    <w:rsid w:val="008220FB"/>
    <w:rsid w:val="008F7E79"/>
    <w:rsid w:val="00931872"/>
    <w:rsid w:val="00A64483"/>
    <w:rsid w:val="00B672FF"/>
    <w:rsid w:val="00B77CB6"/>
    <w:rsid w:val="00C1611A"/>
    <w:rsid w:val="00CE1A64"/>
    <w:rsid w:val="00CF3FC4"/>
    <w:rsid w:val="00DC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customStyle="1" w:styleId="style4">
    <w:name w:val="style4"/>
    <w:basedOn w:val="Normal"/>
    <w:rsid w:val="00751412"/>
    <w:pPr>
      <w:spacing w:before="100" w:beforeAutospacing="1" w:after="100" w:afterAutospacing="1"/>
    </w:pPr>
    <w:rPr>
      <w:rFonts w:ascii="Arial" w:hAnsi="Arial" w:cs="Arial"/>
      <w:b/>
      <w:bCs/>
    </w:rPr>
  </w:style>
  <w:style w:type="paragraph" w:styleId="BalloonText">
    <w:name w:val="Balloon Text"/>
    <w:basedOn w:val="Normal"/>
    <w:semiHidden/>
    <w:rsid w:val="00DF7663"/>
    <w:rPr>
      <w:rFonts w:ascii="Tahoma" w:hAnsi="Tahoma" w:cs="Tahoma"/>
      <w:sz w:val="16"/>
      <w:szCs w:val="16"/>
    </w:rPr>
  </w:style>
  <w:style w:type="paragraph" w:customStyle="1" w:styleId="style6">
    <w:name w:val="style6"/>
    <w:basedOn w:val="Normal"/>
    <w:rsid w:val="003C5737"/>
    <w:pPr>
      <w:spacing w:before="100" w:beforeAutospacing="1" w:after="100" w:afterAutospacing="1"/>
    </w:pPr>
    <w:rPr>
      <w:b/>
      <w:bCs/>
    </w:rPr>
  </w:style>
  <w:style w:type="paragraph" w:styleId="Header">
    <w:name w:val="header"/>
    <w:basedOn w:val="Normal"/>
    <w:link w:val="HeaderChar"/>
    <w:rsid w:val="00C9048C"/>
    <w:pPr>
      <w:tabs>
        <w:tab w:val="center" w:pos="4680"/>
        <w:tab w:val="right" w:pos="9360"/>
      </w:tabs>
    </w:pPr>
  </w:style>
  <w:style w:type="character" w:customStyle="1" w:styleId="HeaderChar">
    <w:name w:val="Header Char"/>
    <w:basedOn w:val="DefaultParagraphFont"/>
    <w:link w:val="Header"/>
    <w:rsid w:val="00C9048C"/>
    <w:rPr>
      <w:sz w:val="24"/>
      <w:szCs w:val="24"/>
    </w:rPr>
  </w:style>
  <w:style w:type="paragraph" w:styleId="Footer">
    <w:name w:val="footer"/>
    <w:basedOn w:val="Normal"/>
    <w:link w:val="FooterChar"/>
    <w:uiPriority w:val="99"/>
    <w:rsid w:val="00C9048C"/>
    <w:pPr>
      <w:tabs>
        <w:tab w:val="center" w:pos="4680"/>
        <w:tab w:val="right" w:pos="9360"/>
      </w:tabs>
    </w:pPr>
  </w:style>
  <w:style w:type="character" w:customStyle="1" w:styleId="FooterChar">
    <w:name w:val="Footer Char"/>
    <w:basedOn w:val="DefaultParagraphFont"/>
    <w:link w:val="Footer"/>
    <w:uiPriority w:val="99"/>
    <w:rsid w:val="00C904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7174">
      <w:bodyDiv w:val="1"/>
      <w:marLeft w:val="0"/>
      <w:marRight w:val="0"/>
      <w:marTop w:val="0"/>
      <w:marBottom w:val="0"/>
      <w:divBdr>
        <w:top w:val="none" w:sz="0" w:space="0" w:color="auto"/>
        <w:left w:val="none" w:sz="0" w:space="0" w:color="auto"/>
        <w:bottom w:val="none" w:sz="0" w:space="0" w:color="auto"/>
        <w:right w:val="none" w:sz="0" w:space="0" w:color="auto"/>
      </w:divBdr>
    </w:div>
    <w:div w:id="1817718351">
      <w:bodyDiv w:val="1"/>
      <w:marLeft w:val="0"/>
      <w:marRight w:val="0"/>
      <w:marTop w:val="0"/>
      <w:marBottom w:val="0"/>
      <w:divBdr>
        <w:top w:val="none" w:sz="0" w:space="0" w:color="auto"/>
        <w:left w:val="none" w:sz="0" w:space="0" w:color="auto"/>
        <w:bottom w:val="none" w:sz="0" w:space="0" w:color="auto"/>
        <w:right w:val="none" w:sz="0" w:space="0" w:color="auto"/>
      </w:divBdr>
      <w:divsChild>
        <w:div w:id="10986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ws.noaa.gov/mirs/public/prods/maps/map_images/state-maps/coop_09/NM_coop.pdf" TargetMode="External"/><Relationship Id="rId18" Type="http://schemas.openxmlformats.org/officeDocument/2006/relationships/hyperlink" Target="http://www.srh.noaa.gov/zab/"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cdc.noaa.gov/crn/" TargetMode="External"/><Relationship Id="rId7" Type="http://schemas.openxmlformats.org/officeDocument/2006/relationships/endnotes" Target="endnotes.xml"/><Relationship Id="rId12" Type="http://schemas.openxmlformats.org/officeDocument/2006/relationships/hyperlink" Target="http://www.nws.noaa.gov/asos/" TargetMode="External"/><Relationship Id="rId17" Type="http://schemas.openxmlformats.org/officeDocument/2006/relationships/hyperlink" Target="http://www.ngs.noaa.gov/ADVISORS/AdvisorsIndex.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ws.noaa.gov/nwr/" TargetMode="External"/><Relationship Id="rId20" Type="http://schemas.openxmlformats.org/officeDocument/2006/relationships/hyperlink" Target="http://www.srh.noaa.gov/EL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ws.noaa.gov/mirs/public/prods/maps/map_images/state-maps/asos_09/NM_aso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ws.noaa.gov/mirs/public/prods/maps/map_images/state-maps/nwr_09/NM_nwr.pdf" TargetMode="External"/><Relationship Id="rId23" Type="http://schemas.openxmlformats.org/officeDocument/2006/relationships/hyperlink" Target="http://www.legislative.noaa.gov" TargetMode="External"/><Relationship Id="rId10" Type="http://schemas.openxmlformats.org/officeDocument/2006/relationships/hyperlink" Target="mailto:NIYSupdate@noaa.gov" TargetMode="External"/><Relationship Id="rId19" Type="http://schemas.openxmlformats.org/officeDocument/2006/relationships/hyperlink" Target="http://www.srh.noaa.gov/AB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ws.noaa.gov/om/coop/" TargetMode="External"/><Relationship Id="rId22" Type="http://schemas.openxmlformats.org/officeDocument/2006/relationships/hyperlink" Target="http://www.ncdc.noaa.gov/cr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1862</Words>
  <Characters>10618</Characters>
  <Application>Microsoft Office Word</Application>
  <DocSecurity>0</DocSecurity>
  <Lines>88</Lines>
  <Paragraphs>24</Paragraphs>
  <ScaleCrop>false</ScaleCrop>
  <Company>NOAA</Company>
  <LinksUpToDate>false</LinksUpToDate>
  <CharactersWithSpaces>12456</CharactersWithSpaces>
  <SharedDoc>false</SharedDoc>
  <HLinks>
    <vt:vector size="78" baseType="variant">
      <vt:variant>
        <vt:i4>6225923</vt:i4>
      </vt:variant>
      <vt:variant>
        <vt:i4>39</vt:i4>
      </vt:variant>
      <vt:variant>
        <vt:i4>0</vt:i4>
      </vt:variant>
      <vt:variant>
        <vt:i4>5</vt:i4>
      </vt:variant>
      <vt:variant>
        <vt:lpwstr>http://www.legislative.noaa.gov/</vt:lpwstr>
      </vt:variant>
      <vt:variant>
        <vt:lpwstr/>
      </vt:variant>
      <vt:variant>
        <vt:i4>2359334</vt:i4>
      </vt:variant>
      <vt:variant>
        <vt:i4>36</vt:i4>
      </vt:variant>
      <vt:variant>
        <vt:i4>0</vt:i4>
      </vt:variant>
      <vt:variant>
        <vt:i4>5</vt:i4>
      </vt:variant>
      <vt:variant>
        <vt:lpwstr>http://www.ncdc.noaa.gov/oa/climate/uscrn/</vt:lpwstr>
      </vt:variant>
      <vt:variant>
        <vt:lpwstr/>
      </vt:variant>
      <vt:variant>
        <vt:i4>2359334</vt:i4>
      </vt:variant>
      <vt:variant>
        <vt:i4>33</vt:i4>
      </vt:variant>
      <vt:variant>
        <vt:i4>0</vt:i4>
      </vt:variant>
      <vt:variant>
        <vt:i4>5</vt:i4>
      </vt:variant>
      <vt:variant>
        <vt:lpwstr>http://www.ncdc.noaa.gov/oa/climate/uscrn/</vt:lpwstr>
      </vt:variant>
      <vt:variant>
        <vt:lpwstr/>
      </vt:variant>
      <vt:variant>
        <vt:i4>3997814</vt:i4>
      </vt:variant>
      <vt:variant>
        <vt:i4>30</vt:i4>
      </vt:variant>
      <vt:variant>
        <vt:i4>0</vt:i4>
      </vt:variant>
      <vt:variant>
        <vt:i4>5</vt:i4>
      </vt:variant>
      <vt:variant>
        <vt:lpwstr>http://www.srh.noaa.gov/ELP</vt:lpwstr>
      </vt:variant>
      <vt:variant>
        <vt:lpwstr/>
      </vt:variant>
      <vt:variant>
        <vt:i4>1835011</vt:i4>
      </vt:variant>
      <vt:variant>
        <vt:i4>27</vt:i4>
      </vt:variant>
      <vt:variant>
        <vt:i4>0</vt:i4>
      </vt:variant>
      <vt:variant>
        <vt:i4>5</vt:i4>
      </vt:variant>
      <vt:variant>
        <vt:lpwstr>http://www.srh.noaa.gov/ABQ/</vt:lpwstr>
      </vt:variant>
      <vt:variant>
        <vt:lpwstr/>
      </vt:variant>
      <vt:variant>
        <vt:i4>2031627</vt:i4>
      </vt:variant>
      <vt:variant>
        <vt:i4>24</vt:i4>
      </vt:variant>
      <vt:variant>
        <vt:i4>0</vt:i4>
      </vt:variant>
      <vt:variant>
        <vt:i4>5</vt:i4>
      </vt:variant>
      <vt:variant>
        <vt:lpwstr>http://www.srh.noaa.gov/zab/</vt:lpwstr>
      </vt:variant>
      <vt:variant>
        <vt:lpwstr/>
      </vt:variant>
      <vt:variant>
        <vt:i4>5111822</vt:i4>
      </vt:variant>
      <vt:variant>
        <vt:i4>21</vt:i4>
      </vt:variant>
      <vt:variant>
        <vt:i4>0</vt:i4>
      </vt:variant>
      <vt:variant>
        <vt:i4>5</vt:i4>
      </vt:variant>
      <vt:variant>
        <vt:lpwstr>http://www.ngs.noaa.gov/ADVISORS/AdvisorsIndex.shtml</vt:lpwstr>
      </vt:variant>
      <vt:variant>
        <vt:lpwstr/>
      </vt:variant>
      <vt:variant>
        <vt:i4>983050</vt:i4>
      </vt:variant>
      <vt:variant>
        <vt:i4>18</vt:i4>
      </vt:variant>
      <vt:variant>
        <vt:i4>0</vt:i4>
      </vt:variant>
      <vt:variant>
        <vt:i4>5</vt:i4>
      </vt:variant>
      <vt:variant>
        <vt:lpwstr>http://www.nws.noaa.gov/nwr/</vt:lpwstr>
      </vt:variant>
      <vt:variant>
        <vt:lpwstr/>
      </vt:variant>
      <vt:variant>
        <vt:i4>3997773</vt:i4>
      </vt:variant>
      <vt:variant>
        <vt:i4>15</vt:i4>
      </vt:variant>
      <vt:variant>
        <vt:i4>0</vt:i4>
      </vt:variant>
      <vt:variant>
        <vt:i4>5</vt:i4>
      </vt:variant>
      <vt:variant>
        <vt:lpwstr>http://www.weather.gov/mirs/public/prods/maps/map_images/state-maps/nwr_09/nm_nwr.pdf</vt:lpwstr>
      </vt:variant>
      <vt:variant>
        <vt:lpwstr/>
      </vt:variant>
      <vt:variant>
        <vt:i4>1638473</vt:i4>
      </vt:variant>
      <vt:variant>
        <vt:i4>12</vt:i4>
      </vt:variant>
      <vt:variant>
        <vt:i4>0</vt:i4>
      </vt:variant>
      <vt:variant>
        <vt:i4>5</vt:i4>
      </vt:variant>
      <vt:variant>
        <vt:lpwstr>http://www.nws.noaa.gov/om/coop/</vt:lpwstr>
      </vt:variant>
      <vt:variant>
        <vt:lpwstr/>
      </vt:variant>
      <vt:variant>
        <vt:i4>721019</vt:i4>
      </vt:variant>
      <vt:variant>
        <vt:i4>9</vt:i4>
      </vt:variant>
      <vt:variant>
        <vt:i4>0</vt:i4>
      </vt:variant>
      <vt:variant>
        <vt:i4>5</vt:i4>
      </vt:variant>
      <vt:variant>
        <vt:lpwstr>http://www.weather.gov/mirs/public/prods/maps/map_images/state-maps/coop_09/nm_coop.pdf</vt:lpwstr>
      </vt:variant>
      <vt:variant>
        <vt:lpwstr/>
      </vt:variant>
      <vt:variant>
        <vt:i4>5701656</vt:i4>
      </vt:variant>
      <vt:variant>
        <vt:i4>6</vt:i4>
      </vt:variant>
      <vt:variant>
        <vt:i4>0</vt:i4>
      </vt:variant>
      <vt:variant>
        <vt:i4>5</vt:i4>
      </vt:variant>
      <vt:variant>
        <vt:lpwstr>http://www.nws.noaa.gov/asos/</vt:lpwstr>
      </vt:variant>
      <vt:variant>
        <vt:lpwstr/>
      </vt:variant>
      <vt:variant>
        <vt:i4>1441894</vt:i4>
      </vt:variant>
      <vt:variant>
        <vt:i4>3</vt:i4>
      </vt:variant>
      <vt:variant>
        <vt:i4>0</vt:i4>
      </vt:variant>
      <vt:variant>
        <vt:i4>5</vt:i4>
      </vt:variant>
      <vt:variant>
        <vt:lpwstr>http://www.weather.gov/mirs/public/prods/maps/map_images/state-maps/asos_09/nm_asos.pdf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5</cp:revision>
  <cp:lastPrinted>2006-11-22T17:00:00Z</cp:lastPrinted>
  <dcterms:created xsi:type="dcterms:W3CDTF">2012-02-02T23:14:00Z</dcterms:created>
  <dcterms:modified xsi:type="dcterms:W3CDTF">2012-12-28T12:07:00Z</dcterms:modified>
</cp:coreProperties>
</file>